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10206" w:type="dxa"/>
        <w:jc w:val="center"/>
        <w:tblLayout w:type="fixed"/>
        <w:tblLook w:val="0000" w:firstRow="0" w:lastRow="0" w:firstColumn="0" w:lastColumn="0" w:noHBand="0" w:noVBand="0"/>
      </w:tblPr>
      <w:tblGrid>
        <w:gridCol w:w="4536"/>
        <w:gridCol w:w="5670"/>
      </w:tblGrid>
      <w:tr w:rsidR="006F04DA" w:rsidRPr="006F04DA" w14:paraId="0EF60F57" w14:textId="77777777" w:rsidTr="00F87CC7">
        <w:trPr>
          <w:trHeight w:val="1832"/>
          <w:jc w:val="center"/>
        </w:trPr>
        <w:tc>
          <w:tcPr>
            <w:tcW w:w="4536" w:type="dxa"/>
          </w:tcPr>
          <w:p w14:paraId="539104B5" w14:textId="77777777" w:rsidR="00CF5335" w:rsidRPr="006F04DA" w:rsidRDefault="00CF5335" w:rsidP="00F87CC7">
            <w:pPr>
              <w:spacing w:after="0" w:line="240" w:lineRule="auto"/>
              <w:jc w:val="center"/>
              <w:rPr>
                <w:rFonts w:ascii="Times New Roman" w:eastAsia="Times New Roman" w:hAnsi="Times New Roman" w:cs="Times New Roman"/>
                <w:b/>
                <w:sz w:val="26"/>
                <w:szCs w:val="26"/>
              </w:rPr>
            </w:pPr>
            <w:bookmarkStart w:id="0" w:name="_GoBack"/>
            <w:bookmarkEnd w:id="0"/>
            <w:r w:rsidRPr="006F04DA">
              <w:rPr>
                <w:rFonts w:ascii="Times New Roman" w:eastAsia="Times New Roman" w:hAnsi="Times New Roman" w:cs="Times New Roman"/>
                <w:b/>
                <w:sz w:val="26"/>
                <w:szCs w:val="26"/>
              </w:rPr>
              <w:t>ỦY BAN THƯỜNG VỤ QUỐC HỘI</w:t>
            </w:r>
          </w:p>
          <w:p w14:paraId="7D6E802C" w14:textId="77777777" w:rsidR="00CF5335" w:rsidRPr="006F04DA" w:rsidRDefault="00CF5335" w:rsidP="00F87CC7">
            <w:pPr>
              <w:spacing w:after="0" w:line="240" w:lineRule="auto"/>
              <w:jc w:val="center"/>
              <w:rPr>
                <w:rFonts w:ascii="Times New Roman" w:eastAsia="Times New Roman" w:hAnsi="Times New Roman" w:cs="Times New Roman"/>
                <w:sz w:val="26"/>
                <w:szCs w:val="26"/>
              </w:rPr>
            </w:pPr>
            <w:r w:rsidRPr="006F04DA">
              <w:rPr>
                <w:rFonts w:ascii="Times New Roman" w:eastAsia="Times New Roman" w:hAnsi="Times New Roman" w:cs="Times New Roman"/>
                <w:noProof/>
                <w:sz w:val="26"/>
                <w:szCs w:val="26"/>
                <w:lang w:eastAsia="ko-KR"/>
              </w:rPr>
              <mc:AlternateContent>
                <mc:Choice Requires="wps">
                  <w:drawing>
                    <wp:anchor distT="0" distB="0" distL="114300" distR="114300" simplePos="0" relativeHeight="251662336" behindDoc="0" locked="0" layoutInCell="1" allowOverlap="1" wp14:anchorId="265C6A1F" wp14:editId="425FF6FC">
                      <wp:simplePos x="0" y="0"/>
                      <wp:positionH relativeFrom="column">
                        <wp:posOffset>877570</wp:posOffset>
                      </wp:positionH>
                      <wp:positionV relativeFrom="paragraph">
                        <wp:posOffset>43180</wp:posOffset>
                      </wp:positionV>
                      <wp:extent cx="676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43FEB1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1pt,3.4pt" to="12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" strokecolor="black [3213]"/>
                  </w:pict>
                </mc:Fallback>
              </mc:AlternateContent>
            </w:r>
          </w:p>
          <w:p w14:paraId="133811D2" w14:textId="77777777" w:rsidR="00CF5335" w:rsidRPr="006F04DA" w:rsidRDefault="00CF5335" w:rsidP="00F87CC7">
            <w:pPr>
              <w:spacing w:after="0" w:line="240" w:lineRule="auto"/>
              <w:jc w:val="center"/>
              <w:rPr>
                <w:rFonts w:ascii="Times New Roman" w:eastAsia="Times New Roman" w:hAnsi="Times New Roman" w:cs="Times New Roman"/>
                <w:sz w:val="2"/>
                <w:szCs w:val="2"/>
              </w:rPr>
            </w:pPr>
          </w:p>
          <w:p w14:paraId="69106640" w14:textId="77777777" w:rsidR="00CF5335" w:rsidRPr="006F04DA" w:rsidRDefault="00CF5335" w:rsidP="00F87CC7">
            <w:pPr>
              <w:spacing w:after="0" w:line="240" w:lineRule="auto"/>
              <w:jc w:val="center"/>
              <w:rPr>
                <w:rFonts w:ascii="Times New Roman" w:eastAsia="Times New Roman" w:hAnsi="Times New Roman" w:cs="Times New Roman"/>
                <w:sz w:val="26"/>
                <w:szCs w:val="28"/>
              </w:rPr>
            </w:pPr>
          </w:p>
          <w:p w14:paraId="352F9199" w14:textId="77777777" w:rsidR="00CF5335" w:rsidRPr="006F04DA" w:rsidRDefault="00CF5335" w:rsidP="00F87CC7">
            <w:pPr>
              <w:spacing w:after="0" w:line="240" w:lineRule="auto"/>
              <w:jc w:val="center"/>
              <w:rPr>
                <w:rFonts w:ascii="Times New Roman" w:eastAsia="Times New Roman" w:hAnsi="Times New Roman" w:cs="Times New Roman"/>
                <w:b/>
                <w:i/>
                <w:sz w:val="28"/>
                <w:szCs w:val="28"/>
              </w:rPr>
            </w:pPr>
          </w:p>
        </w:tc>
        <w:tc>
          <w:tcPr>
            <w:tcW w:w="5670" w:type="dxa"/>
          </w:tcPr>
          <w:p w14:paraId="7CF16715" w14:textId="77777777" w:rsidR="00CF5335" w:rsidRPr="006F04DA" w:rsidRDefault="00CF5335" w:rsidP="00F87CC7">
            <w:pPr>
              <w:spacing w:after="0" w:line="240" w:lineRule="auto"/>
              <w:jc w:val="center"/>
              <w:rPr>
                <w:rFonts w:ascii="Times New Roman" w:eastAsia="Times New Roman" w:hAnsi="Times New Roman" w:cs="Times New Roman"/>
                <w:b/>
                <w:sz w:val="26"/>
                <w:szCs w:val="26"/>
              </w:rPr>
            </w:pPr>
            <w:r w:rsidRPr="006F04DA">
              <w:rPr>
                <w:rFonts w:ascii="Times New Roman" w:eastAsia="Times New Roman" w:hAnsi="Times New Roman" w:cs="Times New Roman"/>
                <w:b/>
                <w:sz w:val="26"/>
                <w:szCs w:val="26"/>
              </w:rPr>
              <w:t>CỘNG HÒA XÃ HỘI CHỦ NGHĨA VIỆT NAM</w:t>
            </w:r>
          </w:p>
          <w:p w14:paraId="540C7BED" w14:textId="77777777" w:rsidR="00CF5335" w:rsidRPr="006F04DA" w:rsidRDefault="00CF5335" w:rsidP="00F87CC7">
            <w:pPr>
              <w:spacing w:after="0" w:line="240" w:lineRule="auto"/>
              <w:jc w:val="center"/>
              <w:rPr>
                <w:rFonts w:ascii="Times New Roman" w:eastAsia="Times New Roman" w:hAnsi="Times New Roman" w:cs="Times New Roman"/>
                <w:b/>
                <w:sz w:val="26"/>
                <w:szCs w:val="28"/>
              </w:rPr>
            </w:pPr>
            <w:r w:rsidRPr="006F04DA">
              <w:rPr>
                <w:rFonts w:ascii="Times New Roman" w:eastAsia="Times New Roman" w:hAnsi="Times New Roman" w:cs="Times New Roman"/>
                <w:b/>
                <w:sz w:val="26"/>
                <w:szCs w:val="28"/>
              </w:rPr>
              <w:t>Độc lập - Tự do - Hạnh phúc</w:t>
            </w:r>
          </w:p>
          <w:p w14:paraId="7DFB1121" w14:textId="77777777" w:rsidR="00CF5335" w:rsidRPr="006F04DA" w:rsidRDefault="00CF5335" w:rsidP="00F87CC7">
            <w:pPr>
              <w:spacing w:after="0" w:line="240" w:lineRule="auto"/>
              <w:rPr>
                <w:rFonts w:ascii="Times New Roman" w:eastAsia="Times New Roman" w:hAnsi="Times New Roman" w:cs="Times New Roman"/>
                <w:sz w:val="28"/>
                <w:szCs w:val="28"/>
              </w:rPr>
            </w:pPr>
            <w:r w:rsidRPr="006F04DA">
              <w:rPr>
                <w:rFonts w:ascii="Times New Roman" w:eastAsia="Times New Roman" w:hAnsi="Times New Roman" w:cs="Times New Roman"/>
                <w:noProof/>
                <w:sz w:val="28"/>
                <w:szCs w:val="28"/>
                <w:lang w:eastAsia="ko-KR"/>
              </w:rPr>
              <mc:AlternateContent>
                <mc:Choice Requires="wps">
                  <w:drawing>
                    <wp:anchor distT="0" distB="0" distL="114300" distR="114300" simplePos="0" relativeHeight="251661312" behindDoc="0" locked="0" layoutInCell="1" allowOverlap="1" wp14:anchorId="76930593" wp14:editId="0149C50D">
                      <wp:simplePos x="0" y="0"/>
                      <wp:positionH relativeFrom="column">
                        <wp:posOffset>726440</wp:posOffset>
                      </wp:positionH>
                      <wp:positionV relativeFrom="paragraph">
                        <wp:posOffset>10795</wp:posOffset>
                      </wp:positionV>
                      <wp:extent cx="19950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9505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E879806"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pt,.85pt" to="214.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" strokecolor="black [3213]"/>
                  </w:pict>
                </mc:Fallback>
              </mc:AlternateContent>
            </w:r>
          </w:p>
          <w:p w14:paraId="23CD1D9F" w14:textId="40DA6A65" w:rsidR="00CF5335" w:rsidRPr="006F04DA" w:rsidRDefault="00CF5335" w:rsidP="00F87CC7">
            <w:pPr>
              <w:spacing w:after="0" w:line="240" w:lineRule="auto"/>
              <w:jc w:val="center"/>
              <w:rPr>
                <w:rFonts w:ascii="Times New Roman" w:eastAsia="Times New Roman" w:hAnsi="Times New Roman" w:cs="Times New Roman"/>
                <w:i/>
                <w:sz w:val="28"/>
                <w:szCs w:val="28"/>
              </w:rPr>
            </w:pPr>
            <w:r w:rsidRPr="006F04DA">
              <w:rPr>
                <w:rFonts w:ascii="Times New Roman" w:eastAsia="Times New Roman" w:hAnsi="Times New Roman" w:cs="Times New Roman"/>
                <w:i/>
                <w:sz w:val="28"/>
                <w:szCs w:val="28"/>
              </w:rPr>
              <w:t xml:space="preserve">Hà Nội, ngày </w:t>
            </w:r>
            <w:r w:rsidR="00526EC4" w:rsidRPr="006F04DA">
              <w:rPr>
                <w:rFonts w:ascii="Times New Roman" w:eastAsia="Times New Roman" w:hAnsi="Times New Roman" w:cs="Times New Roman"/>
                <w:i/>
                <w:sz w:val="28"/>
                <w:szCs w:val="28"/>
              </w:rPr>
              <w:t>1</w:t>
            </w:r>
            <w:r w:rsidR="0049278E" w:rsidRPr="006F04DA">
              <w:rPr>
                <w:rFonts w:ascii="Times New Roman" w:eastAsia="Times New Roman" w:hAnsi="Times New Roman" w:cs="Times New Roman"/>
                <w:i/>
                <w:sz w:val="28"/>
                <w:szCs w:val="28"/>
              </w:rPr>
              <w:t>3</w:t>
            </w:r>
            <w:r w:rsidRPr="006F04DA">
              <w:rPr>
                <w:rFonts w:ascii="Times New Roman" w:eastAsia="Times New Roman" w:hAnsi="Times New Roman" w:cs="Times New Roman"/>
                <w:i/>
                <w:sz w:val="28"/>
                <w:szCs w:val="28"/>
              </w:rPr>
              <w:t xml:space="preserve"> tháng 11 năm 2024</w:t>
            </w:r>
          </w:p>
        </w:tc>
      </w:tr>
    </w:tbl>
    <w:p w14:paraId="10B74763" w14:textId="77777777" w:rsidR="00CF5335" w:rsidRPr="006F04DA" w:rsidRDefault="00CF5335" w:rsidP="00CF5335">
      <w:pPr>
        <w:spacing w:after="0" w:line="240" w:lineRule="auto"/>
        <w:jc w:val="center"/>
        <w:rPr>
          <w:rFonts w:ascii="Times New Roman" w:eastAsia="Times New Roman" w:hAnsi="Times New Roman" w:cs="Times New Roman"/>
          <w:b/>
          <w:sz w:val="28"/>
          <w:szCs w:val="28"/>
        </w:rPr>
      </w:pPr>
      <w:r w:rsidRPr="006F04DA">
        <w:rPr>
          <w:rFonts w:ascii="Times New Roman" w:eastAsia="Times New Roman" w:hAnsi="Times New Roman" w:cs="Times New Roman"/>
          <w:b/>
          <w:sz w:val="28"/>
          <w:szCs w:val="28"/>
        </w:rPr>
        <w:t>TỜ TRÌNH (TÓM TẮT)</w:t>
      </w:r>
    </w:p>
    <w:p w14:paraId="623A5F14" w14:textId="77777777" w:rsidR="00CF5335" w:rsidRPr="006F04DA" w:rsidRDefault="00CF5335" w:rsidP="00CF5335">
      <w:pPr>
        <w:spacing w:after="0" w:line="240" w:lineRule="auto"/>
        <w:jc w:val="center"/>
        <w:rPr>
          <w:rFonts w:ascii="Times New Roman" w:eastAsia="Times New Roman" w:hAnsi="Times New Roman" w:cs="Times New Roman"/>
          <w:b/>
          <w:sz w:val="28"/>
          <w:szCs w:val="28"/>
        </w:rPr>
      </w:pPr>
      <w:r w:rsidRPr="006F04DA">
        <w:rPr>
          <w:rFonts w:ascii="Times New Roman" w:eastAsia="Times New Roman" w:hAnsi="Times New Roman" w:cs="Times New Roman"/>
          <w:b/>
          <w:sz w:val="28"/>
          <w:szCs w:val="28"/>
        </w:rPr>
        <w:t>Dự án Luật sửa đổi, bổ sung một số điều của</w:t>
      </w:r>
    </w:p>
    <w:p w14:paraId="745E725B" w14:textId="77777777" w:rsidR="00CF5335" w:rsidRPr="006F04DA" w:rsidRDefault="00CF5335" w:rsidP="00CF5335">
      <w:pPr>
        <w:spacing w:after="0" w:line="240" w:lineRule="auto"/>
        <w:jc w:val="center"/>
        <w:rPr>
          <w:rFonts w:ascii="Times New Roman" w:eastAsia="Times New Roman" w:hAnsi="Times New Roman" w:cs="Times New Roman"/>
          <w:b/>
          <w:sz w:val="28"/>
          <w:szCs w:val="28"/>
        </w:rPr>
      </w:pPr>
      <w:r w:rsidRPr="006F04DA">
        <w:rPr>
          <w:rFonts w:ascii="Times New Roman" w:eastAsia="Times New Roman" w:hAnsi="Times New Roman" w:cs="Times New Roman"/>
          <w:b/>
          <w:sz w:val="28"/>
          <w:szCs w:val="28"/>
        </w:rPr>
        <w:t>Luật Hoạt động giám sát của Quốc hội và Hội đồng nhân dân</w:t>
      </w:r>
    </w:p>
    <w:p w14:paraId="66560312" w14:textId="77777777" w:rsidR="00CF5335" w:rsidRPr="006F04DA" w:rsidRDefault="00CF5335" w:rsidP="00CF5335">
      <w:pPr>
        <w:spacing w:after="0" w:line="240" w:lineRule="auto"/>
        <w:jc w:val="center"/>
        <w:rPr>
          <w:rFonts w:ascii="Times New Roman" w:eastAsia="Times New Roman" w:hAnsi="Times New Roman" w:cs="Times New Roman"/>
          <w:b/>
          <w:sz w:val="28"/>
          <w:szCs w:val="28"/>
        </w:rPr>
      </w:pPr>
      <w:r w:rsidRPr="006F04DA">
        <w:rPr>
          <w:noProof/>
          <w:lang w:eastAsia="ko-KR"/>
        </w:rPr>
        <mc:AlternateContent>
          <mc:Choice Requires="wps">
            <w:drawing>
              <wp:anchor distT="0" distB="0" distL="114300" distR="114300" simplePos="0" relativeHeight="251659264" behindDoc="0" locked="0" layoutInCell="1" hidden="0" allowOverlap="1" wp14:anchorId="061945E3" wp14:editId="129AD7DB">
                <wp:simplePos x="0" y="0"/>
                <wp:positionH relativeFrom="column">
                  <wp:posOffset>2476500</wp:posOffset>
                </wp:positionH>
                <wp:positionV relativeFrom="paragraph">
                  <wp:posOffset>25400</wp:posOffset>
                </wp:positionV>
                <wp:extent cx="8001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23003C9" id="_x0000_t32" coordsize="21600,21600" o:spt="32" o:oned="t" path="m,l21600,21600e" filled="f">
                <v:path arrowok="t" fillok="f" o:connecttype="none"/>
                <o:lock v:ext="edit" shapetype="t"/>
              </v:shapetype>
              <v:shape id="Straight Arrow Connector 1" o:spid="_x0000_s1026" type="#_x0000_t32" style="position:absolute;margin-left:195pt;margin-top:2pt;width:6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"/>
            </w:pict>
          </mc:Fallback>
        </mc:AlternateContent>
      </w:r>
    </w:p>
    <w:p w14:paraId="0CC0A6AE" w14:textId="15F7CB4D" w:rsidR="00CF5335" w:rsidRPr="006F04DA" w:rsidRDefault="00CF5335" w:rsidP="00CF5335">
      <w:pPr>
        <w:spacing w:before="240" w:after="120" w:line="240" w:lineRule="auto"/>
        <w:jc w:val="center"/>
        <w:rPr>
          <w:rFonts w:ascii="Times New Roman" w:eastAsia="Times New Roman" w:hAnsi="Times New Roman" w:cs="Times New Roman"/>
          <w:sz w:val="28"/>
          <w:szCs w:val="28"/>
        </w:rPr>
      </w:pPr>
      <w:r w:rsidRPr="006F04DA">
        <w:rPr>
          <w:rFonts w:ascii="Times New Roman" w:eastAsia="Times New Roman" w:hAnsi="Times New Roman" w:cs="Times New Roman"/>
          <w:sz w:val="28"/>
          <w:szCs w:val="28"/>
        </w:rPr>
        <w:t>Kính gửi: Quốc hội</w:t>
      </w:r>
      <w:r w:rsidR="00073F31" w:rsidRPr="006F04DA">
        <w:rPr>
          <w:rFonts w:ascii="Times New Roman" w:eastAsia="Times New Roman" w:hAnsi="Times New Roman" w:cs="Times New Roman"/>
          <w:sz w:val="28"/>
          <w:szCs w:val="28"/>
        </w:rPr>
        <w:t>.</w:t>
      </w:r>
    </w:p>
    <w:p w14:paraId="55C70C38" w14:textId="77777777" w:rsidR="00CF5335" w:rsidRPr="006F04DA" w:rsidRDefault="00CF5335" w:rsidP="00CF5335">
      <w:pPr>
        <w:spacing w:before="100" w:after="0" w:line="240" w:lineRule="auto"/>
        <w:jc w:val="center"/>
        <w:rPr>
          <w:rFonts w:ascii="Times New Roman" w:eastAsia="Times New Roman" w:hAnsi="Times New Roman" w:cs="Times New Roman"/>
          <w:sz w:val="2"/>
          <w:szCs w:val="2"/>
        </w:rPr>
      </w:pPr>
    </w:p>
    <w:p w14:paraId="502CA439" w14:textId="59DD32EE" w:rsidR="00CF5335" w:rsidRPr="006F04DA" w:rsidRDefault="00CF5335" w:rsidP="00894979">
      <w:pPr>
        <w:tabs>
          <w:tab w:val="left" w:pos="3000"/>
        </w:tabs>
        <w:spacing w:before="100" w:after="0" w:line="240" w:lineRule="auto"/>
        <w:ind w:firstLine="567"/>
        <w:jc w:val="both"/>
        <w:rPr>
          <w:rFonts w:ascii="Times New Roman" w:hAnsi="Times New Roman" w:cs="Times New Roman"/>
          <w:sz w:val="28"/>
          <w:szCs w:val="28"/>
        </w:rPr>
      </w:pPr>
      <w:r w:rsidRPr="006F04DA">
        <w:rPr>
          <w:rFonts w:ascii="Times New Roman" w:eastAsia="Times New Roman" w:hAnsi="Times New Roman"/>
          <w:sz w:val="28"/>
          <w:szCs w:val="28"/>
        </w:rPr>
        <w:t>Ngày 16/10/2024, Ủy ban Thường vụ Quốc hội</w:t>
      </w:r>
      <w:r w:rsidR="00073F31" w:rsidRPr="006F04DA">
        <w:rPr>
          <w:rFonts w:ascii="Times New Roman" w:eastAsia="Times New Roman" w:hAnsi="Times New Roman"/>
          <w:sz w:val="28"/>
          <w:szCs w:val="28"/>
        </w:rPr>
        <w:t xml:space="preserve"> (UBTVQH)</w:t>
      </w:r>
      <w:r w:rsidRPr="006F04DA">
        <w:rPr>
          <w:rFonts w:ascii="Times New Roman" w:eastAsia="Times New Roman" w:hAnsi="Times New Roman"/>
          <w:sz w:val="28"/>
          <w:szCs w:val="28"/>
        </w:rPr>
        <w:t xml:space="preserve"> có Tờ trình </w:t>
      </w:r>
      <w:r w:rsidRPr="006F04DA">
        <w:rPr>
          <w:rFonts w:ascii="Times New Roman" w:eastAsia="Times New Roman" w:hAnsi="Times New Roman"/>
          <w:spacing w:val="-2"/>
          <w:sz w:val="28"/>
          <w:szCs w:val="28"/>
        </w:rPr>
        <w:t xml:space="preserve">số 1011/TTr-UBTVQH15 gửi Quốc hội về </w:t>
      </w:r>
      <w:r w:rsidRPr="006F04DA">
        <w:rPr>
          <w:rFonts w:ascii="Times New Roman" w:hAnsi="Times New Roman" w:cs="Times New Roman"/>
          <w:sz w:val="28"/>
          <w:szCs w:val="28"/>
        </w:rPr>
        <w:t xml:space="preserve">dự án Luật sửa đổi, bổ sung một số điều của Luật Hoạt động giám sát của Quốc hội và Hội đồng nhân dân (sau đây gọi là Luật sửa đổi, bổ sung một số điều của Luật HĐGS); UBTVQH </w:t>
      </w:r>
      <w:r w:rsidR="00050210" w:rsidRPr="006F04DA">
        <w:rPr>
          <w:rFonts w:ascii="Times New Roman" w:hAnsi="Times New Roman" w:cs="Times New Roman"/>
          <w:sz w:val="28"/>
          <w:szCs w:val="28"/>
        </w:rPr>
        <w:t xml:space="preserve">báo cáo </w:t>
      </w:r>
      <w:r w:rsidRPr="006F04DA">
        <w:rPr>
          <w:rFonts w:ascii="Times New Roman" w:hAnsi="Times New Roman" w:cs="Times New Roman"/>
          <w:sz w:val="28"/>
          <w:szCs w:val="28"/>
        </w:rPr>
        <w:t xml:space="preserve">tóm tắt Tờ trình dự án Luật sửa đổi, bổ sung một số điều của Luật HĐGS với các nội dung chủ yếu sau: </w:t>
      </w:r>
    </w:p>
    <w:p w14:paraId="5BA4FD6A"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6"/>
          <w:szCs w:val="26"/>
          <w:lang w:val="es-ES"/>
        </w:rPr>
      </w:pPr>
      <w:r w:rsidRPr="006F04DA">
        <w:rPr>
          <w:rFonts w:ascii="Times New Roman" w:eastAsia="Times New Roman" w:hAnsi="Times New Roman" w:cs="Times New Roman"/>
          <w:b/>
          <w:sz w:val="26"/>
          <w:szCs w:val="26"/>
          <w:lang w:val="es-ES"/>
        </w:rPr>
        <w:t>I. SỰ CẦN THIẾT BAN HÀNH LUẬT</w:t>
      </w:r>
    </w:p>
    <w:p w14:paraId="639ABC20" w14:textId="77777777" w:rsidR="00CF5335" w:rsidRPr="006F04DA" w:rsidRDefault="00CF5335" w:rsidP="00894979">
      <w:pPr>
        <w:tabs>
          <w:tab w:val="left" w:pos="3000"/>
        </w:tabs>
        <w:spacing w:before="100" w:after="0" w:line="240" w:lineRule="auto"/>
        <w:ind w:firstLine="567"/>
        <w:jc w:val="both"/>
        <w:rPr>
          <w:rFonts w:ascii="Times New Roman" w:hAnsi="Times New Roman" w:cs="Times New Roman"/>
          <w:sz w:val="28"/>
          <w:szCs w:val="28"/>
        </w:rPr>
      </w:pPr>
      <w:r w:rsidRPr="006F04DA">
        <w:rPr>
          <w:rFonts w:ascii="Times New Roman" w:hAnsi="Times New Roman" w:cs="Times New Roman"/>
          <w:sz w:val="28"/>
          <w:szCs w:val="28"/>
        </w:rPr>
        <w:t xml:space="preserve">Việc xây dựng dự án Luật sửa đổi, bổ sung một số điều của Luật HĐGS xuất phát từ các yêu cầu. </w:t>
      </w:r>
    </w:p>
    <w:p w14:paraId="422FF1B0" w14:textId="04DC01EA"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rPr>
      </w:pPr>
      <w:r w:rsidRPr="006F04DA">
        <w:rPr>
          <w:rFonts w:ascii="Times New Roman" w:eastAsia="Times New Roman" w:hAnsi="Times New Roman" w:cs="Times New Roman"/>
          <w:sz w:val="28"/>
          <w:szCs w:val="28"/>
        </w:rPr>
        <w:t xml:space="preserve">1. </w:t>
      </w:r>
      <w:r w:rsidRPr="006F04DA">
        <w:rPr>
          <w:rFonts w:ascii="Times New Roman" w:hAnsi="Times New Roman" w:cs="Times New Roman"/>
          <w:sz w:val="28"/>
          <w:szCs w:val="28"/>
        </w:rPr>
        <w:t xml:space="preserve">Thể chế hóa chủ trương, đường lối của Đảng về </w:t>
      </w:r>
      <w:r w:rsidRPr="006F04DA">
        <w:rPr>
          <w:rFonts w:ascii="Times New Roman" w:eastAsia="Times New Roman" w:hAnsi="Times New Roman" w:cs="Times New Roman"/>
          <w:sz w:val="28"/>
          <w:szCs w:val="28"/>
          <w:lang w:val="vi-VN"/>
        </w:rPr>
        <w:t>yêu cầu đổi mới, nâng cao hiệu lực, hiệu quả hoạt động của cơ quan dân cử</w:t>
      </w:r>
      <w:r w:rsidR="00AB4B1E" w:rsidRPr="006F04DA">
        <w:rPr>
          <w:rFonts w:ascii="Times New Roman" w:eastAsia="Times New Roman" w:hAnsi="Times New Roman" w:cs="Times New Roman"/>
          <w:sz w:val="28"/>
          <w:szCs w:val="28"/>
        </w:rPr>
        <w:t xml:space="preserve">, đổi mới hoạt động giám sát của Quốc hội và HĐND </w:t>
      </w:r>
      <w:r w:rsidRPr="006F04DA">
        <w:rPr>
          <w:rFonts w:ascii="Times New Roman" w:eastAsia="Times New Roman" w:hAnsi="Times New Roman" w:cs="Times New Roman"/>
          <w:sz w:val="28"/>
          <w:szCs w:val="28"/>
        </w:rPr>
        <w:t xml:space="preserve">được xác định tại </w:t>
      </w:r>
      <w:r w:rsidRPr="006F04DA">
        <w:rPr>
          <w:rFonts w:ascii="Times New Roman" w:eastAsia="Times New Roman" w:hAnsi="Times New Roman" w:cs="Times New Roman"/>
          <w:spacing w:val="2"/>
          <w:sz w:val="28"/>
          <w:szCs w:val="28"/>
        </w:rPr>
        <w:t xml:space="preserve">Báo cáo chính trị Đại hội XIII của Đảng, </w:t>
      </w:r>
      <w:r w:rsidRPr="006F04DA">
        <w:rPr>
          <w:rFonts w:ascii="Times New Roman" w:eastAsia="Times New Roman" w:hAnsi="Times New Roman" w:cs="Times New Roman"/>
          <w:sz w:val="28"/>
          <w:szCs w:val="28"/>
          <w:lang w:val="vi-VN"/>
        </w:rPr>
        <w:t>Nghị quyết số 27-NQ/TW ngày 09/11/2022 về tiếp tục xây dựng và hoàn thiện Nhà nước pháp quyền xã hội chủ nghĩa Việt Nam trong giai đoạn mới</w:t>
      </w:r>
      <w:r w:rsidRPr="006F04DA">
        <w:rPr>
          <w:rFonts w:ascii="Times New Roman" w:eastAsia="Times New Roman" w:hAnsi="Times New Roman" w:cs="Times New Roman"/>
          <w:sz w:val="28"/>
          <w:szCs w:val="28"/>
        </w:rPr>
        <w:t xml:space="preserve">, </w:t>
      </w:r>
      <w:r w:rsidRPr="006F04DA">
        <w:rPr>
          <w:rFonts w:ascii="Times New Roman" w:eastAsia="Times New Roman" w:hAnsi="Times New Roman" w:cs="Times New Roman"/>
          <w:iCs/>
          <w:spacing w:val="-2"/>
          <w:sz w:val="28"/>
          <w:szCs w:val="28"/>
          <w:lang w:val="vi-VN"/>
        </w:rPr>
        <w:t>Nghị quyết số 28-NQ/TW, ngày 17/11/2022 về tiếp tục đổi mới phương thức lãnh đạo, cầm quyền của Đảng đối với hệ thống chính trị trong giai đoạn mới</w:t>
      </w:r>
      <w:r w:rsidRPr="006F04DA">
        <w:rPr>
          <w:rFonts w:ascii="Times New Roman" w:eastAsia="Times New Roman" w:hAnsi="Times New Roman" w:cs="Times New Roman"/>
          <w:iCs/>
          <w:spacing w:val="-2"/>
          <w:sz w:val="28"/>
          <w:szCs w:val="28"/>
        </w:rPr>
        <w:t xml:space="preserve">, </w:t>
      </w:r>
      <w:r w:rsidRPr="006F04DA">
        <w:rPr>
          <w:rFonts w:ascii="Times New Roman" w:eastAsia="Times New Roman" w:hAnsi="Times New Roman" w:cs="Times New Roman"/>
          <w:sz w:val="28"/>
          <w:szCs w:val="28"/>
          <w:lang w:val="vi-VN"/>
        </w:rPr>
        <w:t>Kết luận số 19-KL/TW ngày 14/10/2021 của Bộ Chính trị về định hướng Chương trình xây dựng pháp luật nhiệm kỳ Quốc hội khóa XV</w:t>
      </w:r>
      <w:r w:rsidRPr="006F04DA">
        <w:rPr>
          <w:rFonts w:ascii="Times New Roman" w:eastAsia="Times New Roman" w:hAnsi="Times New Roman" w:cs="Times New Roman"/>
          <w:sz w:val="28"/>
          <w:szCs w:val="28"/>
        </w:rPr>
        <w:t xml:space="preserve">, </w:t>
      </w:r>
      <w:r w:rsidRPr="006F04DA">
        <w:rPr>
          <w:rFonts w:ascii="Times New Roman" w:eastAsia="Times New Roman" w:hAnsi="Times New Roman" w:cs="Times New Roman"/>
          <w:sz w:val="28"/>
          <w:szCs w:val="28"/>
          <w:lang w:val="vi-VN"/>
        </w:rPr>
        <w:t>Kết luận số 21-KL/TW ngày 25/10/2021 về đẩy mạnh xây dựng, chỉnh đốn Đảng và hệ thống chính trị</w:t>
      </w:r>
      <w:r w:rsidRPr="006F04DA">
        <w:rPr>
          <w:rFonts w:ascii="Times New Roman" w:eastAsia="Times New Roman" w:hAnsi="Times New Roman" w:cs="Times New Roman"/>
          <w:sz w:val="28"/>
          <w:szCs w:val="28"/>
        </w:rPr>
        <w:t xml:space="preserve">, </w:t>
      </w:r>
      <w:r w:rsidRPr="006F04DA">
        <w:rPr>
          <w:rFonts w:ascii="Times New Roman" w:eastAsia="Times New Roman" w:hAnsi="Times New Roman" w:cs="Times New Roman"/>
          <w:sz w:val="28"/>
          <w:szCs w:val="28"/>
          <w:lang w:val="vi-VN"/>
        </w:rPr>
        <w:t>Kết luận số 843-KL/ĐĐQH15 ngày 03/8/2022 của Đảng đoàn Q</w:t>
      </w:r>
      <w:r w:rsidRPr="006F04DA">
        <w:rPr>
          <w:rFonts w:ascii="Times New Roman" w:eastAsia="Times New Roman" w:hAnsi="Times New Roman" w:cs="Times New Roman"/>
          <w:iCs/>
          <w:spacing w:val="-2"/>
          <w:sz w:val="28"/>
          <w:szCs w:val="28"/>
          <w:lang w:val="vi-VN"/>
        </w:rPr>
        <w:t>uốc hội về Đề án tiếp tục đổi mới, nâng cao chất lượng, hiệu quả hoạt động giám sát của Quốc hội</w:t>
      </w:r>
      <w:r w:rsidRPr="006F04DA">
        <w:rPr>
          <w:rFonts w:ascii="Times New Roman" w:eastAsia="Times New Roman" w:hAnsi="Times New Roman" w:cs="Times New Roman"/>
          <w:iCs/>
          <w:spacing w:val="-2"/>
          <w:sz w:val="28"/>
          <w:szCs w:val="28"/>
        </w:rPr>
        <w:t>.</w:t>
      </w:r>
    </w:p>
    <w:p w14:paraId="4457D384" w14:textId="680407C4" w:rsidR="00CF5335" w:rsidRPr="006F04DA" w:rsidRDefault="00CF5335" w:rsidP="00894979">
      <w:pPr>
        <w:spacing w:before="100" w:after="0" w:line="240" w:lineRule="auto"/>
        <w:ind w:firstLine="567"/>
        <w:jc w:val="both"/>
        <w:rPr>
          <w:spacing w:val="-6"/>
          <w:sz w:val="28"/>
          <w:szCs w:val="28"/>
        </w:rPr>
      </w:pPr>
      <w:r w:rsidRPr="006F04DA">
        <w:rPr>
          <w:rFonts w:ascii="Times New Roman" w:eastAsia="Times New Roman" w:hAnsi="Times New Roman" w:cs="Times New Roman"/>
          <w:sz w:val="28"/>
          <w:szCs w:val="28"/>
          <w:lang w:val="vi-VN"/>
        </w:rPr>
        <w:t xml:space="preserve">2. Bảo đảm tính thống nhất, đồng bộ của hệ thống pháp luật, nhất là đối với Luật Ban hành văn bản quy phạm pháp luật (VBQPPL), Luật Thủ đô, </w:t>
      </w:r>
      <w:r w:rsidR="00AE4E61" w:rsidRPr="006F04DA">
        <w:rPr>
          <w:rFonts w:ascii="Times New Roman" w:eastAsia="Times New Roman" w:hAnsi="Times New Roman" w:cs="Times New Roman"/>
          <w:sz w:val="28"/>
          <w:szCs w:val="28"/>
        </w:rPr>
        <w:t>Nghị quyết</w:t>
      </w:r>
      <w:r w:rsidRPr="006F04DA">
        <w:rPr>
          <w:rFonts w:ascii="Times New Roman" w:eastAsia="Times New Roman" w:hAnsi="Times New Roman" w:cs="Times New Roman"/>
          <w:sz w:val="28"/>
          <w:szCs w:val="28"/>
          <w:lang w:val="vi-VN"/>
        </w:rPr>
        <w:t xml:space="preserve"> số 131/2020/QH14 ngày 16/11/2020 của Quốc hội</w:t>
      </w:r>
      <w:r w:rsidR="00894979" w:rsidRPr="006F04DA">
        <w:rPr>
          <w:rStyle w:val="FootnoteReference"/>
          <w:rFonts w:ascii="Times New Roman" w:eastAsia="Times New Roman" w:hAnsi="Times New Roman" w:cs="Times New Roman"/>
          <w:sz w:val="28"/>
          <w:szCs w:val="28"/>
          <w:lang w:val="vi-VN"/>
        </w:rPr>
        <w:footnoteReference w:id="1"/>
      </w:r>
      <w:r w:rsidRPr="006F04DA">
        <w:rPr>
          <w:rFonts w:ascii="Times New Roman" w:eastAsia="Times New Roman" w:hAnsi="Times New Roman" w:cs="Times New Roman"/>
          <w:sz w:val="28"/>
          <w:szCs w:val="28"/>
          <w:lang w:val="vi-VN"/>
        </w:rPr>
        <w:t>, Nghị quyết số 136/2024/QH15 ngày 26/6/2024 của Quốc hội</w:t>
      </w:r>
      <w:r w:rsidR="00894979" w:rsidRPr="006F04DA">
        <w:rPr>
          <w:rStyle w:val="FootnoteReference"/>
          <w:rFonts w:ascii="Times New Roman" w:eastAsia="Times New Roman" w:hAnsi="Times New Roman" w:cs="Times New Roman"/>
          <w:sz w:val="28"/>
          <w:szCs w:val="28"/>
          <w:lang w:val="vi-VN"/>
        </w:rPr>
        <w:footnoteReference w:id="2"/>
      </w:r>
      <w:r w:rsidRPr="006F04DA">
        <w:rPr>
          <w:rFonts w:ascii="Times New Roman" w:eastAsia="Times New Roman" w:hAnsi="Times New Roman" w:cs="Times New Roman"/>
          <w:sz w:val="28"/>
          <w:szCs w:val="28"/>
          <w:lang w:val="vi-VN"/>
        </w:rPr>
        <w:t>, Nghị quyết số 96/2023</w:t>
      </w:r>
      <w:r w:rsidRPr="006F04DA">
        <w:rPr>
          <w:rFonts w:ascii="Times New Roman" w:hAnsi="Times New Roman" w:cs="Times New Roman"/>
          <w:sz w:val="28"/>
          <w:szCs w:val="28"/>
          <w:lang w:val="vi-VN"/>
        </w:rPr>
        <w:t>/QH15 ngày 23/6/2023 của Quốc hội</w:t>
      </w:r>
      <w:r w:rsidR="00894979" w:rsidRPr="006F04DA">
        <w:rPr>
          <w:rStyle w:val="FootnoteReference"/>
          <w:rFonts w:ascii="Times New Roman" w:hAnsi="Times New Roman" w:cs="Times New Roman"/>
          <w:sz w:val="28"/>
          <w:szCs w:val="28"/>
          <w:lang w:val="vi-VN"/>
        </w:rPr>
        <w:footnoteReference w:id="3"/>
      </w:r>
      <w:r w:rsidR="00050210" w:rsidRPr="006F04DA">
        <w:rPr>
          <w:rFonts w:ascii="Times New Roman" w:hAnsi="Times New Roman" w:cs="Times New Roman"/>
          <w:sz w:val="28"/>
          <w:szCs w:val="28"/>
        </w:rPr>
        <w:t xml:space="preserve"> </w:t>
      </w:r>
      <w:r w:rsidRPr="006F04DA">
        <w:rPr>
          <w:rFonts w:ascii="Times New Roman" w:hAnsi="Times New Roman" w:cs="Times New Roman"/>
          <w:sz w:val="28"/>
          <w:szCs w:val="28"/>
        </w:rPr>
        <w:t>(</w:t>
      </w:r>
      <w:r w:rsidRPr="006F04DA">
        <w:rPr>
          <w:rFonts w:ascii="Times New Roman" w:eastAsia="Times New Roman" w:hAnsi="Times New Roman" w:cs="Times New Roman"/>
          <w:sz w:val="28"/>
          <w:szCs w:val="28"/>
          <w:lang w:val="vi-VN"/>
        </w:rPr>
        <w:t>Nghị quyết số 96/2023</w:t>
      </w:r>
      <w:r w:rsidRPr="006F04DA">
        <w:rPr>
          <w:rFonts w:ascii="Times New Roman" w:hAnsi="Times New Roman" w:cs="Times New Roman"/>
          <w:sz w:val="28"/>
          <w:szCs w:val="28"/>
          <w:lang w:val="vi-VN"/>
        </w:rPr>
        <w:t>/QH15</w:t>
      </w:r>
      <w:r w:rsidRPr="006F04DA">
        <w:rPr>
          <w:rFonts w:ascii="Times New Roman" w:hAnsi="Times New Roman" w:cs="Times New Roman"/>
          <w:sz w:val="28"/>
          <w:szCs w:val="28"/>
        </w:rPr>
        <w:t>).</w:t>
      </w:r>
    </w:p>
    <w:p w14:paraId="785A3BFA" w14:textId="7C1221B3" w:rsidR="00CF5335" w:rsidRPr="006F04DA" w:rsidRDefault="00CF5335" w:rsidP="00894979">
      <w:pPr>
        <w:pStyle w:val="NormalWeb"/>
        <w:widowControl w:val="0"/>
        <w:spacing w:beforeAutospacing="0" w:after="0" w:afterAutospacing="0"/>
        <w:ind w:firstLine="567"/>
        <w:jc w:val="both"/>
        <w:rPr>
          <w:bCs/>
          <w:sz w:val="28"/>
          <w:szCs w:val="28"/>
          <w:lang w:val="es-MX"/>
        </w:rPr>
      </w:pPr>
      <w:r w:rsidRPr="006F04DA">
        <w:rPr>
          <w:bCs/>
          <w:sz w:val="28"/>
          <w:szCs w:val="28"/>
          <w:lang w:val="es-MX"/>
        </w:rPr>
        <w:t xml:space="preserve">3. Khắc phục kịp thời những tồn tại, hạn chế trong quá trình </w:t>
      </w:r>
      <w:r w:rsidR="0068787B" w:rsidRPr="006F04DA">
        <w:rPr>
          <w:bCs/>
          <w:sz w:val="28"/>
          <w:szCs w:val="28"/>
          <w:lang w:val="es-MX"/>
        </w:rPr>
        <w:t>thi hành</w:t>
      </w:r>
      <w:r w:rsidRPr="006F04DA">
        <w:rPr>
          <w:bCs/>
          <w:sz w:val="28"/>
          <w:szCs w:val="28"/>
          <w:lang w:val="es-MX"/>
        </w:rPr>
        <w:t xml:space="preserve"> Luật </w:t>
      </w:r>
      <w:r w:rsidRPr="006F04DA">
        <w:rPr>
          <w:bCs/>
          <w:sz w:val="28"/>
          <w:szCs w:val="28"/>
          <w:lang w:val="es-MX"/>
        </w:rPr>
        <w:lastRenderedPageBreak/>
        <w:t>Hoạt động giám sát của Quốc hội và HĐND thời gian qua.</w:t>
      </w:r>
    </w:p>
    <w:p w14:paraId="38BBDB89" w14:textId="77777777" w:rsidR="00CF5335" w:rsidRPr="006F04DA" w:rsidRDefault="00CF5335" w:rsidP="00894979">
      <w:pPr>
        <w:tabs>
          <w:tab w:val="left" w:pos="3000"/>
        </w:tabs>
        <w:spacing w:before="100" w:after="0" w:line="240" w:lineRule="auto"/>
        <w:ind w:firstLine="567"/>
        <w:jc w:val="both"/>
        <w:rPr>
          <w:rFonts w:ascii="Times New Roman" w:eastAsia="Times New Roman" w:hAnsi="Times New Roman" w:cs="Times New Roman"/>
          <w:b/>
          <w:sz w:val="26"/>
          <w:szCs w:val="28"/>
          <w:lang w:val="es-ES"/>
        </w:rPr>
      </w:pPr>
      <w:r w:rsidRPr="006F04DA">
        <w:rPr>
          <w:rFonts w:ascii="Times New Roman" w:eastAsia="Times New Roman" w:hAnsi="Times New Roman" w:cs="Times New Roman"/>
          <w:b/>
          <w:sz w:val="26"/>
          <w:szCs w:val="28"/>
          <w:lang w:val="es-ES"/>
        </w:rPr>
        <w:t xml:space="preserve">II. MỤC ĐÍCH, QUAN ĐIỂM XÂY DỰNG LUẬT </w:t>
      </w:r>
    </w:p>
    <w:p w14:paraId="19E1D809" w14:textId="77777777" w:rsidR="00CF5335" w:rsidRPr="006F04DA" w:rsidRDefault="00CF5335" w:rsidP="00894979">
      <w:pPr>
        <w:tabs>
          <w:tab w:val="left" w:pos="3000"/>
        </w:tabs>
        <w:spacing w:before="100" w:after="0" w:line="240" w:lineRule="auto"/>
        <w:ind w:firstLine="567"/>
        <w:jc w:val="both"/>
        <w:rPr>
          <w:rFonts w:ascii="Times New Roman" w:eastAsia="Times New Roman" w:hAnsi="Times New Roman" w:cs="Times New Roman"/>
          <w:b/>
          <w:sz w:val="28"/>
          <w:szCs w:val="28"/>
          <w:lang w:val="es-ES"/>
        </w:rPr>
      </w:pPr>
      <w:r w:rsidRPr="006F04DA">
        <w:rPr>
          <w:rFonts w:ascii="Times New Roman" w:eastAsia="Times New Roman" w:hAnsi="Times New Roman" w:cs="Times New Roman"/>
          <w:b/>
          <w:sz w:val="28"/>
          <w:szCs w:val="28"/>
          <w:lang w:val="es-ES"/>
        </w:rPr>
        <w:t>1. Mục đích</w:t>
      </w:r>
    </w:p>
    <w:p w14:paraId="08298CC4" w14:textId="77777777" w:rsidR="00CF5335" w:rsidRPr="006F04DA" w:rsidRDefault="00CF5335" w:rsidP="00894979">
      <w:pPr>
        <w:pBdr>
          <w:top w:val="nil"/>
          <w:left w:val="nil"/>
          <w:bottom w:val="nil"/>
          <w:right w:val="nil"/>
          <w:between w:val="nil"/>
        </w:pBdr>
        <w:spacing w:before="100" w:after="0" w:line="240" w:lineRule="auto"/>
        <w:ind w:firstLine="567"/>
        <w:jc w:val="both"/>
        <w:rPr>
          <w:rFonts w:ascii="Times New Roman" w:eastAsia="Times New Roman" w:hAnsi="Times New Roman" w:cs="Times New Roman"/>
          <w:sz w:val="28"/>
          <w:szCs w:val="28"/>
          <w:lang w:val="es-ES"/>
        </w:rPr>
      </w:pPr>
      <w:r w:rsidRPr="006F04DA">
        <w:rPr>
          <w:rFonts w:ascii="Times New Roman" w:eastAsia="Times New Roman" w:hAnsi="Times New Roman" w:cs="Times New Roman"/>
          <w:i/>
          <w:sz w:val="28"/>
          <w:szCs w:val="28"/>
          <w:lang w:val="es-ES"/>
        </w:rPr>
        <w:t>Một là,</w:t>
      </w:r>
      <w:r w:rsidRPr="006F04DA">
        <w:rPr>
          <w:rFonts w:ascii="Times New Roman" w:eastAsia="Times New Roman" w:hAnsi="Times New Roman" w:cs="Times New Roman"/>
          <w:sz w:val="28"/>
          <w:szCs w:val="28"/>
          <w:lang w:val="es-ES"/>
        </w:rPr>
        <w:t xml:space="preserve"> tiếp tục thể chế hóa quan điểm, chủ trương của Đảng, cụ thể hóa chính sách của Nhà nước về đổi mới, nâng cao chất lượng, hiệu lực, hiệu quả hoạt động giám sát của Quốc hội và HĐND, nâng cao trách nhiệm của tổ chức, cá nhân trong thực hiện quy định của pháp luật; tăng cường hiệu quả hoạt động của các cơ quan, tổ chức, cá nhân chịu sự giám sát trong thực hiện các chỉ thị, nghị quyết của Đảng, nhất là Nghị quyết Đại hội đại biểu toàn quốc lần thứ XIII của Đảng, Nghị quyết số 27-NQ/TW.</w:t>
      </w:r>
    </w:p>
    <w:p w14:paraId="3D09F739"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es-ES"/>
        </w:rPr>
      </w:pPr>
      <w:bookmarkStart w:id="1" w:name="_tyjcwt" w:colFirst="0" w:colLast="0"/>
      <w:bookmarkEnd w:id="1"/>
      <w:r w:rsidRPr="006F04DA">
        <w:rPr>
          <w:rFonts w:ascii="Times New Roman" w:eastAsia="Times New Roman" w:hAnsi="Times New Roman" w:cs="Times New Roman"/>
          <w:i/>
          <w:sz w:val="28"/>
          <w:szCs w:val="28"/>
          <w:lang w:val="es-ES"/>
        </w:rPr>
        <w:t>Hai là,</w:t>
      </w:r>
      <w:r w:rsidRPr="006F04DA">
        <w:rPr>
          <w:rFonts w:ascii="Times New Roman" w:eastAsia="Times New Roman" w:hAnsi="Times New Roman" w:cs="Times New Roman"/>
          <w:sz w:val="28"/>
          <w:szCs w:val="28"/>
          <w:lang w:val="es-ES"/>
        </w:rPr>
        <w:t xml:space="preserve"> bảo đảm tính toàn diện, </w:t>
      </w:r>
      <w:r w:rsidRPr="006F04DA">
        <w:rPr>
          <w:rFonts w:ascii="Times New Roman" w:hAnsi="Times New Roman" w:cs="Times New Roman"/>
          <w:sz w:val="28"/>
          <w:szCs w:val="28"/>
          <w:lang w:val="pt-BR"/>
        </w:rPr>
        <w:t>ổn định, thống nhất, đồng bộ, minh bạch, khả thi</w:t>
      </w:r>
      <w:r w:rsidRPr="006F04DA">
        <w:rPr>
          <w:rFonts w:ascii="Times New Roman" w:eastAsia="Times New Roman" w:hAnsi="Times New Roman" w:cs="Times New Roman"/>
          <w:sz w:val="28"/>
          <w:szCs w:val="28"/>
          <w:lang w:val="es-ES"/>
        </w:rPr>
        <w:t xml:space="preserve">; sửa đổi các quy định làm phát sinh khó khăn, vướng mắc, bất cập, hạn chế của hoạt động giám sát; bổ sung các quy định mới, hoàn thiện các quy định đã có nhưng chưa đầy đủ, rõ ràng, cụ thể và luật hóa các quy định, hướng dẫn trong các văn bản dưới luật về hoạt động giám sát của Quốc hội và HĐND đã được tổ chức thi hành ổn định, được thực tiễn kiểm nghiệm, đánh giá là cần thiết, phù hợp, có hiệu quả. </w:t>
      </w:r>
    </w:p>
    <w:p w14:paraId="425E0C24"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8"/>
          <w:szCs w:val="28"/>
          <w:lang w:val="es-ES"/>
        </w:rPr>
      </w:pPr>
      <w:r w:rsidRPr="006F04DA">
        <w:rPr>
          <w:rFonts w:ascii="Times New Roman" w:eastAsia="Times New Roman" w:hAnsi="Times New Roman" w:cs="Times New Roman"/>
          <w:b/>
          <w:sz w:val="28"/>
          <w:szCs w:val="28"/>
          <w:lang w:val="es-ES"/>
        </w:rPr>
        <w:t>2. Quan điểm xây dựng Luật</w:t>
      </w:r>
    </w:p>
    <w:p w14:paraId="2D049107" w14:textId="77777777" w:rsidR="00CF5335" w:rsidRPr="006F04DA" w:rsidRDefault="00CF5335" w:rsidP="00894979">
      <w:pPr>
        <w:tabs>
          <w:tab w:val="right" w:pos="7920"/>
        </w:tabs>
        <w:spacing w:before="100" w:after="0" w:line="240" w:lineRule="auto"/>
        <w:ind w:firstLine="567"/>
        <w:jc w:val="both"/>
        <w:rPr>
          <w:rFonts w:ascii="Times New Roman" w:eastAsia="Times New Roman" w:hAnsi="Times New Roman" w:cs="Times New Roman"/>
          <w:sz w:val="28"/>
          <w:szCs w:val="28"/>
          <w:lang w:val="es-ES"/>
        </w:rPr>
      </w:pPr>
      <w:r w:rsidRPr="006F04DA">
        <w:rPr>
          <w:rFonts w:ascii="Times New Roman" w:hAnsi="Times New Roman" w:cs="Times New Roman"/>
          <w:i/>
          <w:sz w:val="28"/>
          <w:szCs w:val="28"/>
          <w:lang w:val="pt-BR"/>
        </w:rPr>
        <w:t>Thứ nhất,</w:t>
      </w:r>
      <w:r w:rsidRPr="006F04DA">
        <w:rPr>
          <w:rFonts w:ascii="Times New Roman" w:hAnsi="Times New Roman" w:cs="Times New Roman"/>
          <w:sz w:val="28"/>
          <w:szCs w:val="28"/>
          <w:lang w:val="pt-BR"/>
        </w:rPr>
        <w:t xml:space="preserve"> bảo đảm t</w:t>
      </w:r>
      <w:r w:rsidRPr="006F04DA">
        <w:rPr>
          <w:rFonts w:ascii="Times New Roman" w:hAnsi="Times New Roman" w:cs="Times New Roman"/>
          <w:sz w:val="28"/>
          <w:szCs w:val="28"/>
          <w:lang w:val="fr-FR"/>
        </w:rPr>
        <w:t xml:space="preserve">hể chế hóa chủ trương, đường lối của Đảng, chính sách, pháp luật của Nhà nước để </w:t>
      </w:r>
      <w:r w:rsidRPr="006F04DA">
        <w:rPr>
          <w:rFonts w:ascii="Times New Roman" w:hAnsi="Times New Roman" w:cs="Times New Roman"/>
          <w:sz w:val="28"/>
          <w:szCs w:val="28"/>
          <w:lang w:val="pt-BR"/>
        </w:rPr>
        <w:t>hoàn thiện hệ thống pháp luật về hoạt động giám sát;</w:t>
      </w:r>
      <w:r w:rsidRPr="006F04DA">
        <w:rPr>
          <w:rFonts w:ascii="Times New Roman" w:eastAsia="Times New Roman" w:hAnsi="Times New Roman" w:cs="Times New Roman"/>
          <w:sz w:val="28"/>
          <w:szCs w:val="28"/>
          <w:lang w:val="es-ES"/>
        </w:rPr>
        <w:t xml:space="preserve"> bảo đảm tính hợp hiến, hợp pháp, tính thống nhất, đồng bộ trong hệ thống pháp luật, đúng thẩm quyền của Quốc hội, phù hợp với bố cục của Luật Hoạt động giám sát của Quốc hội và HĐND hiện hành.</w:t>
      </w:r>
    </w:p>
    <w:p w14:paraId="233C8C1E" w14:textId="520C6215" w:rsidR="00CF5335" w:rsidRPr="006F04DA" w:rsidRDefault="00CF5335" w:rsidP="00894979">
      <w:pPr>
        <w:spacing w:before="100" w:after="0" w:line="240" w:lineRule="auto"/>
        <w:ind w:firstLine="567"/>
        <w:jc w:val="both"/>
        <w:rPr>
          <w:rFonts w:ascii="Times New Roman" w:eastAsia="Times New Roman" w:hAnsi="Times New Roman" w:cs="Times New Roman"/>
          <w:spacing w:val="2"/>
          <w:sz w:val="28"/>
          <w:szCs w:val="28"/>
          <w:lang w:val="es-ES"/>
        </w:rPr>
      </w:pPr>
      <w:r w:rsidRPr="006F04DA">
        <w:rPr>
          <w:rFonts w:ascii="Times New Roman" w:eastAsia="Times New Roman" w:hAnsi="Times New Roman" w:cs="Times New Roman"/>
          <w:i/>
          <w:spacing w:val="2"/>
          <w:sz w:val="28"/>
          <w:szCs w:val="28"/>
          <w:lang w:val="es-ES"/>
        </w:rPr>
        <w:t xml:space="preserve">Thứ hai, </w:t>
      </w:r>
      <w:r w:rsidRPr="006F04DA">
        <w:rPr>
          <w:rFonts w:ascii="Times New Roman" w:eastAsia="Times New Roman" w:hAnsi="Times New Roman" w:cs="Times New Roman"/>
          <w:spacing w:val="2"/>
          <w:sz w:val="28"/>
          <w:szCs w:val="28"/>
          <w:lang w:val="es-ES"/>
        </w:rPr>
        <w:t xml:space="preserve">kế thừa và phát huy những quy định đã được thực tiễn kiểm nghiệm là hợp lý, đúng đắn và hiệu quả của Luật </w:t>
      </w:r>
      <w:r w:rsidR="00AB76DF" w:rsidRPr="006F04DA">
        <w:rPr>
          <w:rFonts w:ascii="Times New Roman" w:eastAsia="Times New Roman" w:hAnsi="Times New Roman" w:cs="Times New Roman"/>
          <w:spacing w:val="2"/>
          <w:sz w:val="28"/>
          <w:szCs w:val="28"/>
          <w:lang w:val="es-ES"/>
        </w:rPr>
        <w:t>hiện hành</w:t>
      </w:r>
      <w:r w:rsidRPr="006F04DA">
        <w:rPr>
          <w:rFonts w:ascii="Times New Roman" w:eastAsia="Times New Roman" w:hAnsi="Times New Roman" w:cs="Times New Roman"/>
          <w:spacing w:val="2"/>
          <w:sz w:val="28"/>
          <w:szCs w:val="28"/>
          <w:lang w:val="es-ES"/>
        </w:rPr>
        <w:t xml:space="preserve"> và các văn bản pháp luật có liên quan. Chỉ xem xét sửa đổi, bổ sung những vấn đề cấp bách, đã chín, đã rõ, được thực tiễn chứng minh, có sự thống nhất cao nhằm cụ thể hóa các chỉ đạo, kết luận của Trung ương liên quan đến đổi mới hoạt động giám sát để nâng cao hiệu lực, hiệu quả hoạt động của Quốc hội và HĐND. Bảo đảm nội dung cụ thể, có hiệu lực trực tiếp, khắc phục tình trạng luật thiếu ổn định và tháo gỡ được các khó khăn, vướng mắc, tồn tại trong thực tiễn hoạt động giám sát; có tính khả thi, phù hợp với năng lực tổ chức thực hiện, điều kiện kinh tế - xã hội và yêu cầu đổi mới, nâng cao chất lượng hoạt động giám sát trong giai đoạn hiện nay.</w:t>
      </w:r>
    </w:p>
    <w:p w14:paraId="64D814D1"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es-ES"/>
        </w:rPr>
      </w:pPr>
      <w:r w:rsidRPr="006F04DA">
        <w:rPr>
          <w:rFonts w:ascii="Times New Roman" w:eastAsia="Times New Roman" w:hAnsi="Times New Roman" w:cs="Times New Roman"/>
          <w:sz w:val="28"/>
          <w:szCs w:val="28"/>
          <w:lang w:val="es-ES"/>
        </w:rPr>
        <w:tab/>
      </w:r>
      <w:r w:rsidRPr="006F04DA">
        <w:rPr>
          <w:rFonts w:ascii="Times New Roman" w:eastAsia="Times New Roman" w:hAnsi="Times New Roman" w:cs="Times New Roman"/>
          <w:i/>
          <w:sz w:val="28"/>
          <w:szCs w:val="28"/>
          <w:lang w:val="es-ES"/>
        </w:rPr>
        <w:t>Thứ ba</w:t>
      </w:r>
      <w:r w:rsidRPr="006F04DA">
        <w:rPr>
          <w:rFonts w:ascii="Times New Roman" w:eastAsia="Times New Roman" w:hAnsi="Times New Roman" w:cs="Times New Roman"/>
          <w:sz w:val="28"/>
          <w:szCs w:val="28"/>
          <w:lang w:val="es-ES"/>
        </w:rPr>
        <w:t>, quan tâm nghiên cứu kinh nghiệm lập pháp, tổ chức hoạt động giám sát của cơ quan dân cử các nước nhằm đáp ứng yêu cầu hội nhập quốc tế.</w:t>
      </w:r>
    </w:p>
    <w:p w14:paraId="50A37F6D" w14:textId="024562A1" w:rsidR="00CF5335" w:rsidRPr="006F04DA" w:rsidRDefault="00AB4B1E" w:rsidP="00894979">
      <w:pPr>
        <w:spacing w:before="100" w:after="0" w:line="240" w:lineRule="auto"/>
        <w:ind w:firstLine="567"/>
        <w:jc w:val="both"/>
        <w:rPr>
          <w:rFonts w:ascii="Times New Roman" w:eastAsia="Times New Roman" w:hAnsi="Times New Roman" w:cs="Times New Roman"/>
          <w:b/>
          <w:sz w:val="26"/>
          <w:szCs w:val="26"/>
          <w:lang w:val="es-ES"/>
        </w:rPr>
      </w:pPr>
      <w:r w:rsidRPr="006F04DA">
        <w:rPr>
          <w:rFonts w:ascii="Times New Roman" w:eastAsia="Times New Roman" w:hAnsi="Times New Roman" w:cs="Times New Roman"/>
          <w:b/>
          <w:sz w:val="26"/>
          <w:szCs w:val="26"/>
          <w:lang w:val="es-ES"/>
        </w:rPr>
        <w:t>I</w:t>
      </w:r>
      <w:r w:rsidR="00CF5335" w:rsidRPr="006F04DA">
        <w:rPr>
          <w:rFonts w:ascii="Times New Roman" w:eastAsia="Times New Roman" w:hAnsi="Times New Roman" w:cs="Times New Roman"/>
          <w:b/>
          <w:sz w:val="26"/>
          <w:szCs w:val="26"/>
          <w:lang w:val="es-ES"/>
        </w:rPr>
        <w:t>II. QUÁ TRÌNH XÂY DỰNG LUẬT</w:t>
      </w:r>
    </w:p>
    <w:p w14:paraId="2B5C48D9" w14:textId="05DEFB5A" w:rsidR="00CF5335" w:rsidRPr="006F04DA" w:rsidRDefault="00CF5335" w:rsidP="00894979">
      <w:pPr>
        <w:pStyle w:val="NormalWeb"/>
        <w:widowControl w:val="0"/>
        <w:spacing w:beforeAutospacing="0" w:after="0" w:afterAutospacing="0"/>
        <w:ind w:firstLine="567"/>
        <w:jc w:val="both"/>
        <w:rPr>
          <w:bCs/>
          <w:spacing w:val="2"/>
          <w:sz w:val="28"/>
          <w:szCs w:val="28"/>
          <w:lang w:val="es-MX"/>
        </w:rPr>
      </w:pPr>
      <w:r w:rsidRPr="006F04DA">
        <w:rPr>
          <w:spacing w:val="2"/>
          <w:sz w:val="28"/>
          <w:szCs w:val="28"/>
        </w:rPr>
        <w:t xml:space="preserve">Dự án Luật đã được soạn thảo theo đúng trình tự, thủ tục quy định của Luật Ban hành </w:t>
      </w:r>
      <w:r w:rsidR="00AB76DF" w:rsidRPr="006F04DA">
        <w:rPr>
          <w:spacing w:val="2"/>
          <w:sz w:val="28"/>
          <w:szCs w:val="28"/>
        </w:rPr>
        <w:t>VBQPPL</w:t>
      </w:r>
      <w:r w:rsidRPr="006F04DA">
        <w:rPr>
          <w:bCs/>
          <w:spacing w:val="2"/>
          <w:sz w:val="28"/>
          <w:szCs w:val="28"/>
          <w:lang w:val="es-MX"/>
        </w:rPr>
        <w:t xml:space="preserve">: Thành lập và tổ chức các cuộc họp Ban soạn thảo, </w:t>
      </w:r>
      <w:r w:rsidR="00266D54" w:rsidRPr="006F04DA">
        <w:rPr>
          <w:bCs/>
          <w:spacing w:val="2"/>
          <w:sz w:val="28"/>
          <w:szCs w:val="28"/>
          <w:lang w:val="es-MX"/>
        </w:rPr>
        <w:t>T</w:t>
      </w:r>
      <w:r w:rsidRPr="006F04DA">
        <w:rPr>
          <w:bCs/>
          <w:spacing w:val="2"/>
          <w:sz w:val="28"/>
          <w:szCs w:val="28"/>
          <w:lang w:val="es-MX"/>
        </w:rPr>
        <w:t xml:space="preserve">ổ biên tập dự án Luật, các phiên họp Hội đồng Dân tộc </w:t>
      </w:r>
      <w:r w:rsidR="00266D54" w:rsidRPr="006F04DA">
        <w:rPr>
          <w:bCs/>
          <w:spacing w:val="2"/>
          <w:sz w:val="28"/>
          <w:szCs w:val="28"/>
          <w:lang w:val="es-MX"/>
        </w:rPr>
        <w:t xml:space="preserve">(cơ quan chủ trì soạn thảo dự án Luật) </w:t>
      </w:r>
      <w:r w:rsidRPr="006F04DA">
        <w:rPr>
          <w:bCs/>
          <w:spacing w:val="2"/>
          <w:sz w:val="28"/>
          <w:szCs w:val="28"/>
          <w:lang w:val="es-MX"/>
        </w:rPr>
        <w:t xml:space="preserve">để soạn thảo, chỉnh lý dự án Luật; lấy ý kiến của các Ủy ban của Quốc hội, các cơ quan thuộc </w:t>
      </w:r>
      <w:r w:rsidR="00266D54" w:rsidRPr="006F04DA">
        <w:rPr>
          <w:bCs/>
          <w:spacing w:val="2"/>
          <w:sz w:val="28"/>
          <w:szCs w:val="28"/>
          <w:lang w:val="es-MX"/>
        </w:rPr>
        <w:t>UBTVQH</w:t>
      </w:r>
      <w:r w:rsidRPr="006F04DA">
        <w:rPr>
          <w:bCs/>
          <w:spacing w:val="2"/>
          <w:sz w:val="28"/>
          <w:szCs w:val="28"/>
          <w:lang w:val="es-MX"/>
        </w:rPr>
        <w:t xml:space="preserve">, Văn phòng Quốc hội, các Đoàn đại biểu Quốc </w:t>
      </w:r>
      <w:r w:rsidRPr="006F04DA">
        <w:rPr>
          <w:bCs/>
          <w:spacing w:val="2"/>
          <w:sz w:val="28"/>
          <w:szCs w:val="28"/>
          <w:lang w:val="es-MX"/>
        </w:rPr>
        <w:lastRenderedPageBreak/>
        <w:t xml:space="preserve">hội, </w:t>
      </w:r>
      <w:r w:rsidR="00266D54" w:rsidRPr="006F04DA">
        <w:rPr>
          <w:bCs/>
          <w:spacing w:val="2"/>
          <w:sz w:val="28"/>
          <w:szCs w:val="28"/>
          <w:lang w:val="es-MX"/>
        </w:rPr>
        <w:t>HĐND</w:t>
      </w:r>
      <w:r w:rsidRPr="006F04DA">
        <w:rPr>
          <w:bCs/>
          <w:spacing w:val="2"/>
          <w:sz w:val="28"/>
          <w:szCs w:val="28"/>
          <w:lang w:val="es-MX"/>
        </w:rPr>
        <w:t xml:space="preserve"> các tỉnh, thành phố trực thuộc trung ương, Ủy ban Trung ương Mặt trận Tổ quốc Việt Nam và các bộ, ngành trung ương; đăng tải dự án Luật trên Cổng thông tin điện tử Quốc hội để lấy ý kiến các cơ quan, tổ chức, cá nhân chịu sự tác động của Luật; lấy ý kiến tham gia của Chính phủ; gửi Ủy ban Pháp luật thẩm tra. Hồ sơ dự án Luật đã được trình </w:t>
      </w:r>
      <w:r w:rsidR="00847049" w:rsidRPr="006F04DA">
        <w:rPr>
          <w:bCs/>
          <w:spacing w:val="2"/>
          <w:sz w:val="28"/>
          <w:szCs w:val="28"/>
          <w:lang w:val="es-MX"/>
        </w:rPr>
        <w:t>UBTVQH</w:t>
      </w:r>
      <w:r w:rsidRPr="006F04DA">
        <w:rPr>
          <w:bCs/>
          <w:spacing w:val="2"/>
          <w:sz w:val="28"/>
          <w:szCs w:val="28"/>
          <w:lang w:val="es-MX"/>
        </w:rPr>
        <w:t xml:space="preserve"> cho ý kiến</w:t>
      </w:r>
      <w:r w:rsidR="00AE4E61" w:rsidRPr="006F04DA">
        <w:rPr>
          <w:bCs/>
          <w:spacing w:val="2"/>
          <w:sz w:val="28"/>
          <w:szCs w:val="28"/>
          <w:lang w:val="es-MX"/>
        </w:rPr>
        <w:t>.</w:t>
      </w:r>
      <w:r w:rsidR="00B874EC" w:rsidRPr="006F04DA">
        <w:rPr>
          <w:bCs/>
          <w:spacing w:val="2"/>
          <w:sz w:val="28"/>
          <w:szCs w:val="28"/>
          <w:lang w:val="es-MX"/>
        </w:rPr>
        <w:t xml:space="preserve"> </w:t>
      </w:r>
      <w:r w:rsidR="00AE4E61" w:rsidRPr="006F04DA">
        <w:rPr>
          <w:bCs/>
          <w:spacing w:val="2"/>
          <w:sz w:val="28"/>
          <w:szCs w:val="28"/>
          <w:lang w:val="es-MX"/>
        </w:rPr>
        <w:t>N</w:t>
      </w:r>
      <w:r w:rsidRPr="006F04DA">
        <w:rPr>
          <w:bCs/>
          <w:spacing w:val="2"/>
          <w:sz w:val="28"/>
          <w:szCs w:val="28"/>
          <w:lang w:val="es-MX"/>
        </w:rPr>
        <w:t>gày</w:t>
      </w:r>
      <w:r w:rsidR="00B874EC" w:rsidRPr="006F04DA">
        <w:rPr>
          <w:bCs/>
          <w:spacing w:val="2"/>
          <w:sz w:val="28"/>
          <w:szCs w:val="28"/>
          <w:lang w:val="es-MX"/>
        </w:rPr>
        <w:t xml:space="preserve"> </w:t>
      </w:r>
      <w:r w:rsidRPr="006F04DA">
        <w:rPr>
          <w:bCs/>
          <w:spacing w:val="2"/>
          <w:sz w:val="28"/>
          <w:szCs w:val="28"/>
          <w:lang w:val="es-MX"/>
        </w:rPr>
        <w:t>16/10/2024,</w:t>
      </w:r>
      <w:r w:rsidR="00B874EC" w:rsidRPr="006F04DA">
        <w:rPr>
          <w:bCs/>
          <w:spacing w:val="2"/>
          <w:sz w:val="28"/>
          <w:szCs w:val="28"/>
          <w:lang w:val="es-MX"/>
        </w:rPr>
        <w:t xml:space="preserve"> </w:t>
      </w:r>
      <w:r w:rsidR="00847049" w:rsidRPr="006F04DA">
        <w:rPr>
          <w:bCs/>
          <w:spacing w:val="2"/>
          <w:sz w:val="28"/>
          <w:szCs w:val="28"/>
          <w:lang w:val="es-MX"/>
        </w:rPr>
        <w:t>UBTVQH</w:t>
      </w:r>
      <w:r w:rsidRPr="006F04DA">
        <w:rPr>
          <w:bCs/>
          <w:spacing w:val="2"/>
          <w:sz w:val="28"/>
          <w:szCs w:val="28"/>
          <w:lang w:val="es-MX"/>
        </w:rPr>
        <w:t xml:space="preserve"> đã có Tờ trình số </w:t>
      </w:r>
      <w:r w:rsidRPr="006F04DA">
        <w:rPr>
          <w:spacing w:val="2"/>
          <w:sz w:val="28"/>
          <w:szCs w:val="28"/>
        </w:rPr>
        <w:t xml:space="preserve">1011/TTr-UBTVQH15 trình Quốc hội dự án Luật để </w:t>
      </w:r>
      <w:r w:rsidRPr="006F04DA">
        <w:rPr>
          <w:spacing w:val="2"/>
          <w:sz w:val="28"/>
          <w:szCs w:val="28"/>
          <w:lang w:val="vi-VN"/>
        </w:rPr>
        <w:t xml:space="preserve">xem xét, </w:t>
      </w:r>
      <w:r w:rsidRPr="006F04DA">
        <w:rPr>
          <w:spacing w:val="2"/>
          <w:sz w:val="28"/>
          <w:szCs w:val="28"/>
          <w:lang w:val="it-IT"/>
        </w:rPr>
        <w:t>cho ý kiến tại Kỳ họp thứ 8, Quốc hội khóa XV</w:t>
      </w:r>
      <w:r w:rsidR="00266D54" w:rsidRPr="006F04DA">
        <w:rPr>
          <w:spacing w:val="2"/>
          <w:sz w:val="28"/>
          <w:szCs w:val="28"/>
          <w:lang w:val="it-IT"/>
        </w:rPr>
        <w:t>; Hồ sơ dự án Luật gồm 10 tài liệu theo quy định.</w:t>
      </w:r>
    </w:p>
    <w:p w14:paraId="0E6374EB" w14:textId="5E56F053" w:rsidR="00CF5335" w:rsidRPr="006F04DA" w:rsidRDefault="00CF5335" w:rsidP="00894979">
      <w:pPr>
        <w:pStyle w:val="NormalWeb"/>
        <w:widowControl w:val="0"/>
        <w:spacing w:beforeAutospacing="0" w:after="0" w:afterAutospacing="0"/>
        <w:ind w:firstLine="567"/>
        <w:jc w:val="both"/>
        <w:rPr>
          <w:bCs/>
          <w:sz w:val="28"/>
          <w:szCs w:val="28"/>
          <w:lang w:val="es-MX"/>
        </w:rPr>
      </w:pPr>
      <w:r w:rsidRPr="006F04DA">
        <w:rPr>
          <w:bCs/>
          <w:sz w:val="28"/>
          <w:szCs w:val="28"/>
          <w:lang w:val="es-MX"/>
        </w:rPr>
        <w:t xml:space="preserve">Trong quá trình xây dự án Luật, Ban soạn thảo dự án Luật, </w:t>
      </w:r>
      <w:r w:rsidR="00266D54" w:rsidRPr="006F04DA">
        <w:rPr>
          <w:bCs/>
          <w:sz w:val="28"/>
          <w:szCs w:val="28"/>
          <w:lang w:val="es-MX"/>
        </w:rPr>
        <w:t>Hội đồng Dân tộc</w:t>
      </w:r>
      <w:r w:rsidRPr="006F04DA">
        <w:rPr>
          <w:bCs/>
          <w:sz w:val="28"/>
          <w:szCs w:val="28"/>
          <w:lang w:val="es-MX"/>
        </w:rPr>
        <w:t xml:space="preserve"> đã tổ chức các cuộc khảo sát, nhiều hội thảo khoa học để khảo sát, đánh giá thực trạng hiệu lực, hiệu quả của Luật hoạt động giám sát của Quốc hội và HĐND và các văn bản quy phạm pháp luật quy định chi tiết, hướng dẫn thi hành Luật; tiếp thu ý kiến tham gia của Hội đồng khoa học của UBTVQH.</w:t>
      </w:r>
    </w:p>
    <w:p w14:paraId="188904CF"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6"/>
          <w:szCs w:val="28"/>
          <w:lang w:val="es-MX"/>
        </w:rPr>
      </w:pPr>
      <w:r w:rsidRPr="006F04DA">
        <w:rPr>
          <w:rFonts w:ascii="Times New Roman" w:eastAsia="Times New Roman" w:hAnsi="Times New Roman" w:cs="Times New Roman"/>
          <w:b/>
          <w:sz w:val="26"/>
          <w:szCs w:val="28"/>
          <w:lang w:val="es-MX"/>
        </w:rPr>
        <w:t>IV. PHẠM VI ĐIỀU CHỈNH CỦA DỰ THẢO LUẬT</w:t>
      </w:r>
    </w:p>
    <w:p w14:paraId="5B8A3DD5" w14:textId="77777777" w:rsidR="00CF5335" w:rsidRPr="006F04DA" w:rsidRDefault="00CF5335" w:rsidP="00894979">
      <w:pPr>
        <w:pStyle w:val="FootnoteText"/>
        <w:spacing w:before="100"/>
        <w:ind w:firstLine="567"/>
        <w:jc w:val="both"/>
        <w:rPr>
          <w:rFonts w:ascii="Times New Roman" w:hAnsi="Times New Roman" w:cs="Times New Roman"/>
          <w:sz w:val="28"/>
          <w:szCs w:val="28"/>
          <w:lang w:val="es-MX"/>
        </w:rPr>
      </w:pPr>
      <w:r w:rsidRPr="006F04DA">
        <w:rPr>
          <w:rFonts w:ascii="Times New Roman" w:hAnsi="Times New Roman" w:cs="Times New Roman"/>
          <w:sz w:val="28"/>
          <w:szCs w:val="28"/>
          <w:lang w:val="es-MX"/>
        </w:rPr>
        <w:t xml:space="preserve">Phạm vi điều chỉnh của dự thảo Luật thuộc 05 chính sách đã được Quốc hội thông qua tại Nghị quyết số 129/2014/QH15 ngày 08/6/2024 về Chương trình xây dựng luật, pháp lệnh năm 2025, điều chỉnh Chương trình luật, pháp lệnh năm 2024 tại Kỳ họp thứ 7, Quốc hội khóa XV. </w:t>
      </w:r>
    </w:p>
    <w:p w14:paraId="6172FCE7" w14:textId="77777777" w:rsidR="00CF5335" w:rsidRPr="006F04DA" w:rsidRDefault="00CF5335" w:rsidP="00894979">
      <w:pPr>
        <w:tabs>
          <w:tab w:val="left" w:pos="3000"/>
        </w:tabs>
        <w:spacing w:before="100" w:after="0" w:line="240" w:lineRule="auto"/>
        <w:ind w:firstLine="567"/>
        <w:jc w:val="both"/>
        <w:rPr>
          <w:rFonts w:ascii="Times New Roman" w:eastAsia="Times New Roman" w:hAnsi="Times New Roman" w:cs="Times New Roman"/>
          <w:b/>
          <w:sz w:val="26"/>
          <w:szCs w:val="28"/>
          <w:lang w:val="es-MX"/>
        </w:rPr>
      </w:pPr>
      <w:r w:rsidRPr="006F04DA">
        <w:rPr>
          <w:rFonts w:ascii="Times New Roman" w:eastAsia="Times New Roman" w:hAnsi="Times New Roman" w:cs="Times New Roman"/>
          <w:b/>
          <w:sz w:val="26"/>
          <w:szCs w:val="28"/>
          <w:lang w:val="es-MX"/>
        </w:rPr>
        <w:t>V. BỐ CỤC VÀ NỘI DUNG CƠ BẢN CỦA DỰ THẢO LUẬT</w:t>
      </w:r>
    </w:p>
    <w:p w14:paraId="135D12AC"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es-MX"/>
        </w:rPr>
      </w:pPr>
      <w:bookmarkStart w:id="2" w:name="_Hlk177623576"/>
      <w:r w:rsidRPr="006F04DA">
        <w:rPr>
          <w:rFonts w:ascii="Times New Roman" w:eastAsia="Times New Roman" w:hAnsi="Times New Roman" w:cs="Times New Roman"/>
          <w:b/>
          <w:sz w:val="28"/>
          <w:szCs w:val="28"/>
          <w:lang w:val="es-MX"/>
        </w:rPr>
        <w:t>1. Về bố cục</w:t>
      </w:r>
      <w:r w:rsidRPr="006F04DA">
        <w:rPr>
          <w:rFonts w:ascii="Times New Roman" w:eastAsia="Times New Roman" w:hAnsi="Times New Roman" w:cs="Times New Roman"/>
          <w:b/>
          <w:sz w:val="28"/>
          <w:szCs w:val="28"/>
          <w:lang w:val="vi-VN"/>
        </w:rPr>
        <w:t xml:space="preserve">: </w:t>
      </w:r>
      <w:r w:rsidRPr="006F04DA">
        <w:rPr>
          <w:rFonts w:ascii="Times New Roman" w:eastAsia="Times New Roman" w:hAnsi="Times New Roman" w:cs="Times New Roman"/>
          <w:sz w:val="28"/>
          <w:szCs w:val="28"/>
          <w:lang w:val="es-MX"/>
        </w:rPr>
        <w:t xml:space="preserve">Dự thảo Luật gồm 03 điều: </w:t>
      </w:r>
    </w:p>
    <w:p w14:paraId="74A20169"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es-MX"/>
        </w:rPr>
      </w:pPr>
      <w:r w:rsidRPr="006F04DA">
        <w:rPr>
          <w:rFonts w:ascii="Times New Roman" w:eastAsia="Times New Roman" w:hAnsi="Times New Roman" w:cs="Times New Roman"/>
          <w:sz w:val="28"/>
          <w:szCs w:val="28"/>
          <w:lang w:val="es-MX"/>
        </w:rPr>
        <w:t>Điều 1 quy định về sửa đổi, bổ sung một số điều của Luật HĐGS (gồm 51 khoản); Điều 2 quy định sửa đổi, bổ sung một số điều của các luật có liên quan (gồm 02 khoản); Điều 3 quy định về hiệu lực thi hành của Luật.</w:t>
      </w:r>
    </w:p>
    <w:p w14:paraId="061D0A71"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8"/>
          <w:szCs w:val="28"/>
          <w:lang w:val="es-MX"/>
        </w:rPr>
      </w:pPr>
      <w:r w:rsidRPr="006F04DA">
        <w:rPr>
          <w:rFonts w:ascii="Times New Roman" w:eastAsia="Times New Roman" w:hAnsi="Times New Roman" w:cs="Times New Roman"/>
          <w:b/>
          <w:sz w:val="28"/>
          <w:szCs w:val="28"/>
          <w:lang w:val="es-MX"/>
        </w:rPr>
        <w:t>2. Nội dung cơ bản của dự thảo Luật</w:t>
      </w:r>
    </w:p>
    <w:p w14:paraId="232636BE"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hAnsi="Times New Roman" w:cs="Times New Roman"/>
          <w:sz w:val="28"/>
          <w:szCs w:val="28"/>
          <w:lang w:val="es-MX"/>
        </w:rPr>
        <w:t>Dự thảo Luật bám sát vào 05 chính sách đã trình Quốc hội trong</w:t>
      </w:r>
      <w:r w:rsidRPr="006F04DA">
        <w:rPr>
          <w:rFonts w:ascii="Times New Roman" w:eastAsia="Times New Roman" w:hAnsi="Times New Roman" w:cs="Times New Roman"/>
          <w:sz w:val="28"/>
          <w:szCs w:val="28"/>
          <w:lang w:val="es-MX"/>
        </w:rPr>
        <w:t xml:space="preserve"> hồ sơ lập đề nghị xây dựng dự án Luật;</w:t>
      </w:r>
      <w:r w:rsidRPr="006F04DA">
        <w:rPr>
          <w:rFonts w:ascii="Times New Roman" w:eastAsia="Times New Roman" w:hAnsi="Times New Roman" w:cs="Times New Roman"/>
          <w:sz w:val="28"/>
          <w:szCs w:val="28"/>
          <w:lang w:val="vi-VN"/>
        </w:rPr>
        <w:t xml:space="preserve"> nội dung</w:t>
      </w:r>
      <w:r w:rsidRPr="006F04DA">
        <w:rPr>
          <w:rFonts w:ascii="Times New Roman" w:eastAsia="Times New Roman" w:hAnsi="Times New Roman" w:cs="Times New Roman"/>
          <w:sz w:val="28"/>
          <w:szCs w:val="28"/>
          <w:lang w:val="es-MX"/>
        </w:rPr>
        <w:t xml:space="preserve"> chủ yếu của</w:t>
      </w:r>
      <w:r w:rsidRPr="006F04DA">
        <w:rPr>
          <w:rFonts w:ascii="Times New Roman" w:eastAsia="Times New Roman" w:hAnsi="Times New Roman" w:cs="Times New Roman"/>
          <w:sz w:val="28"/>
          <w:szCs w:val="28"/>
          <w:lang w:val="vi-VN"/>
        </w:rPr>
        <w:t xml:space="preserve"> </w:t>
      </w:r>
      <w:r w:rsidRPr="006F04DA">
        <w:rPr>
          <w:rFonts w:ascii="Times New Roman" w:eastAsia="Times New Roman" w:hAnsi="Times New Roman" w:cs="Times New Roman"/>
          <w:sz w:val="28"/>
          <w:szCs w:val="28"/>
          <w:lang w:val="es-MX"/>
        </w:rPr>
        <w:t xml:space="preserve">dự thảo Luật </w:t>
      </w:r>
      <w:r w:rsidRPr="006F04DA">
        <w:rPr>
          <w:rFonts w:ascii="Times New Roman" w:eastAsia="Times New Roman" w:hAnsi="Times New Roman" w:cs="Times New Roman"/>
          <w:sz w:val="28"/>
          <w:szCs w:val="28"/>
          <w:lang w:val="vi-VN"/>
        </w:rPr>
        <w:t>như sau:</w:t>
      </w:r>
    </w:p>
    <w:p w14:paraId="0C0ED884" w14:textId="77777777" w:rsidR="00CF5335" w:rsidRPr="006F04DA" w:rsidRDefault="00CF5335" w:rsidP="00894979">
      <w:pPr>
        <w:spacing w:before="100" w:after="0" w:line="240" w:lineRule="auto"/>
        <w:ind w:firstLine="567"/>
        <w:jc w:val="both"/>
        <w:rPr>
          <w:rFonts w:ascii="Times New Roman" w:hAnsi="Times New Roman" w:cs="Times New Roman"/>
          <w:i/>
          <w:sz w:val="28"/>
          <w:szCs w:val="28"/>
          <w:lang w:val="es-MX"/>
        </w:rPr>
      </w:pPr>
      <w:r w:rsidRPr="006F04DA">
        <w:rPr>
          <w:rFonts w:ascii="Times New Roman" w:hAnsi="Times New Roman" w:cs="Times New Roman"/>
          <w:i/>
          <w:sz w:val="28"/>
          <w:szCs w:val="28"/>
          <w:lang w:val="es-MX"/>
        </w:rPr>
        <w:t>2.1. Sửa đổi, bổ sung 77 khoản của 43 điều, bổ sung mới 08 điều và bãi bỏ 01 khoản của Luật Hoạt động giám sát của Quốc hội và HĐND</w:t>
      </w:r>
      <w:r w:rsidRPr="006F04DA">
        <w:rPr>
          <w:rFonts w:ascii="Times New Roman" w:hAnsi="Times New Roman" w:cs="Times New Roman"/>
          <w:sz w:val="28"/>
          <w:szCs w:val="28"/>
          <w:lang w:val="es-MX"/>
        </w:rPr>
        <w:t>:</w:t>
      </w:r>
    </w:p>
    <w:p w14:paraId="3094E9FD" w14:textId="77777777" w:rsidR="00CF5335" w:rsidRPr="006F04DA" w:rsidRDefault="00CF5335" w:rsidP="00894979">
      <w:pPr>
        <w:spacing w:before="100" w:after="0" w:line="240" w:lineRule="auto"/>
        <w:ind w:firstLine="567"/>
        <w:jc w:val="both"/>
        <w:rPr>
          <w:rFonts w:ascii="Times New Roman" w:hAnsi="Times New Roman" w:cs="Times New Roman"/>
          <w:sz w:val="28"/>
          <w:szCs w:val="28"/>
        </w:rPr>
      </w:pPr>
      <w:r w:rsidRPr="006F04DA">
        <w:rPr>
          <w:rFonts w:ascii="Times New Roman" w:hAnsi="Times New Roman" w:cs="Times New Roman"/>
          <w:sz w:val="28"/>
          <w:szCs w:val="28"/>
        </w:rPr>
        <w:t xml:space="preserve">2.1.1. Về những quy định chung (Chương I): </w:t>
      </w:r>
    </w:p>
    <w:p w14:paraId="5BE164ED" w14:textId="77777777" w:rsidR="00CF5335" w:rsidRPr="006F04DA" w:rsidRDefault="00CF5335" w:rsidP="00894979">
      <w:pPr>
        <w:spacing w:before="100" w:after="0" w:line="240" w:lineRule="auto"/>
        <w:ind w:firstLine="567"/>
        <w:jc w:val="both"/>
        <w:rPr>
          <w:rFonts w:ascii="Times New Roman" w:hAnsi="Times New Roman"/>
          <w:sz w:val="28"/>
          <w:szCs w:val="28"/>
          <w:lang w:val="es-MX"/>
        </w:rPr>
      </w:pPr>
      <w:r w:rsidRPr="006F04DA">
        <w:rPr>
          <w:rFonts w:ascii="Times New Roman" w:hAnsi="Times New Roman"/>
          <w:sz w:val="28"/>
          <w:szCs w:val="28"/>
          <w:lang w:val="es-MX"/>
        </w:rPr>
        <w:t>- Sửa đổi, bổ sung nội dung quy định của 03 khoản tại 03 điều về: Thẩm quyền giám sát của Quốc hội; trách nhiệm của cơ quan, tổ chức, cá nhân chịu sự giám sát; bổ sung vào Điều 3 một nguyên tắc.</w:t>
      </w:r>
    </w:p>
    <w:p w14:paraId="70E9C604" w14:textId="4C246688" w:rsidR="00CF5335" w:rsidRPr="006F04DA" w:rsidRDefault="00CF5335" w:rsidP="00894979">
      <w:pPr>
        <w:spacing w:before="100" w:after="0" w:line="240" w:lineRule="auto"/>
        <w:ind w:firstLine="567"/>
        <w:jc w:val="both"/>
        <w:rPr>
          <w:rFonts w:ascii="Times New Roman" w:hAnsi="Times New Roman"/>
          <w:sz w:val="28"/>
          <w:szCs w:val="28"/>
          <w:lang w:val="es-MX"/>
        </w:rPr>
      </w:pPr>
      <w:r w:rsidRPr="006F04DA">
        <w:rPr>
          <w:rFonts w:ascii="Times New Roman" w:hAnsi="Times New Roman"/>
          <w:sz w:val="28"/>
          <w:szCs w:val="28"/>
          <w:lang w:val="es-MX"/>
        </w:rPr>
        <w:t>- Bổ sung 01 điều (5a) quy định về giám sát của HĐND nơi tổ chức chính quyền đô thị.</w:t>
      </w:r>
    </w:p>
    <w:p w14:paraId="535E7333"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es-MX"/>
        </w:rPr>
      </w:pPr>
      <w:r w:rsidRPr="006F04DA">
        <w:rPr>
          <w:rFonts w:ascii="Times New Roman" w:hAnsi="Times New Roman" w:cs="Times New Roman"/>
          <w:sz w:val="28"/>
          <w:szCs w:val="28"/>
          <w:lang w:val="es-MX"/>
        </w:rPr>
        <w:t xml:space="preserve">2.1.2. Về giám sát của Quốc hội (Chương II): </w:t>
      </w:r>
    </w:p>
    <w:p w14:paraId="69764D28" w14:textId="77777777" w:rsidR="00CF5335" w:rsidRPr="006F04DA" w:rsidRDefault="00CF5335" w:rsidP="00894979">
      <w:pPr>
        <w:pStyle w:val="NormalWeb"/>
        <w:spacing w:beforeAutospacing="0" w:after="0" w:afterAutospacing="0"/>
        <w:ind w:firstLine="567"/>
        <w:jc w:val="both"/>
        <w:rPr>
          <w:sz w:val="28"/>
          <w:szCs w:val="28"/>
          <w:lang w:val="es-MX"/>
        </w:rPr>
      </w:pPr>
      <w:r w:rsidRPr="006F04DA">
        <w:rPr>
          <w:sz w:val="28"/>
          <w:szCs w:val="28"/>
          <w:lang w:val="es-MX"/>
        </w:rPr>
        <w:t>- Sửa đổi, bổ sung nội dung quy định của 46 khoản tại 26 điều về: Thẩm quyền, trách nhiệm của Quốc hội, UBTVQH, cơ quan của Quốc hội, đại biểu Quốc hội trong hoạt động giám sát; tiêu chí để lựa chọn nhóm vấn đề chất vấn tại</w:t>
      </w:r>
      <w:r w:rsidRPr="006F04DA">
        <w:rPr>
          <w:spacing w:val="2"/>
          <w:sz w:val="28"/>
          <w:szCs w:val="28"/>
          <w:lang w:val="es-MX"/>
        </w:rPr>
        <w:t xml:space="preserve"> kỳ họp Quốc hội, chuyên đề giám sát của Quốc hội, UBTVQH, HĐDT, Uỷ ban của Quốc hội, vấn đề được giải trình tại phiên giải trình của HĐDT, Ủy ban của </w:t>
      </w:r>
      <w:r w:rsidRPr="006F04DA">
        <w:rPr>
          <w:spacing w:val="2"/>
          <w:sz w:val="28"/>
          <w:szCs w:val="28"/>
          <w:lang w:val="es-MX"/>
        </w:rPr>
        <w:lastRenderedPageBreak/>
        <w:t xml:space="preserve">Quốc hội; </w:t>
      </w:r>
      <w:r w:rsidRPr="006F04DA">
        <w:rPr>
          <w:sz w:val="28"/>
          <w:szCs w:val="28"/>
          <w:lang w:val="es-MX"/>
        </w:rPr>
        <w:t>phương thức, trình tự, thủ tục, thời gian, thời hạn thực hiện hoạt động giám sát; việc lấy phiếu tín nhiệm, bỏ phiếu tín nhiệm đối với người giữ chức vụ do Quốc hội bầu hoặc phê chuẩn; thẩm quyền, trách nhiệm của cơ quan, tổ chức, cá nhân có liên quan trong hoạt động giám sát.</w:t>
      </w:r>
    </w:p>
    <w:p w14:paraId="7A7AEB5E" w14:textId="1035DABE" w:rsidR="00CF5335" w:rsidRPr="006F04DA" w:rsidRDefault="00CF5335" w:rsidP="00894979">
      <w:pPr>
        <w:spacing w:before="100" w:after="0" w:line="240" w:lineRule="auto"/>
        <w:ind w:firstLine="567"/>
        <w:jc w:val="both"/>
        <w:rPr>
          <w:rFonts w:ascii="Times New Roman" w:eastAsia="Times New Roman" w:hAnsi="Times New Roman" w:cs="Times New Roman"/>
          <w:spacing w:val="2"/>
          <w:sz w:val="28"/>
          <w:szCs w:val="28"/>
          <w:lang w:val="es-MX"/>
        </w:rPr>
      </w:pPr>
      <w:r w:rsidRPr="006F04DA">
        <w:rPr>
          <w:rFonts w:ascii="Times New Roman" w:hAnsi="Times New Roman"/>
          <w:sz w:val="28"/>
          <w:szCs w:val="28"/>
          <w:lang w:val="es-MX"/>
        </w:rPr>
        <w:t>- Bổ sung 03 điều (15a, 26</w:t>
      </w:r>
      <w:r w:rsidR="00050210" w:rsidRPr="006F04DA">
        <w:rPr>
          <w:rFonts w:ascii="Times New Roman" w:hAnsi="Times New Roman"/>
          <w:sz w:val="28"/>
          <w:szCs w:val="28"/>
          <w:lang w:val="es-MX"/>
        </w:rPr>
        <w:t xml:space="preserve">a, </w:t>
      </w:r>
      <w:r w:rsidRPr="006F04DA">
        <w:rPr>
          <w:rFonts w:ascii="Times New Roman" w:hAnsi="Times New Roman"/>
          <w:sz w:val="28"/>
          <w:szCs w:val="28"/>
          <w:lang w:val="es-MX"/>
        </w:rPr>
        <w:t>52a)</w:t>
      </w:r>
      <w:r w:rsidR="00AB76DF" w:rsidRPr="006F04DA">
        <w:rPr>
          <w:rFonts w:ascii="Times New Roman" w:hAnsi="Times New Roman"/>
          <w:sz w:val="28"/>
          <w:szCs w:val="28"/>
          <w:lang w:val="es-MX"/>
        </w:rPr>
        <w:t xml:space="preserve"> </w:t>
      </w:r>
      <w:r w:rsidRPr="006F04DA">
        <w:rPr>
          <w:rFonts w:ascii="Times New Roman" w:hAnsi="Times New Roman"/>
          <w:sz w:val="28"/>
          <w:szCs w:val="28"/>
          <w:lang w:val="es-MX"/>
        </w:rPr>
        <w:t xml:space="preserve">quy định: (1) </w:t>
      </w:r>
      <w:r w:rsidRPr="006F04DA">
        <w:rPr>
          <w:rFonts w:ascii="Times New Roman" w:eastAsia="Times New Roman" w:hAnsi="Times New Roman" w:cs="Times New Roman"/>
          <w:spacing w:val="2"/>
          <w:sz w:val="28"/>
          <w:szCs w:val="28"/>
          <w:lang w:val="es-MX"/>
        </w:rPr>
        <w:t>Xem xét việc thực hiện nghị quyết của Quốc hội, UBTVQH về chất vấn, giám sát chuyên đề bằng hình thức chất vấn (2) Đoàn đại biểu Quốc hội giám sát việc giải quyết khiếu nại, tố cáo, kiến nghị của công dân.</w:t>
      </w:r>
    </w:p>
    <w:p w14:paraId="58A46E4E"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es-MX"/>
        </w:rPr>
      </w:pPr>
      <w:r w:rsidRPr="006F04DA">
        <w:rPr>
          <w:rFonts w:ascii="Times New Roman" w:hAnsi="Times New Roman" w:cs="Times New Roman"/>
          <w:sz w:val="28"/>
          <w:szCs w:val="28"/>
          <w:lang w:val="es-MX"/>
        </w:rPr>
        <w:t>- Bãi bỏ khoản 8 Điều 15.</w:t>
      </w:r>
    </w:p>
    <w:p w14:paraId="37289B99"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es-MX"/>
        </w:rPr>
      </w:pPr>
      <w:r w:rsidRPr="006F04DA">
        <w:rPr>
          <w:rFonts w:ascii="Times New Roman" w:hAnsi="Times New Roman" w:cs="Times New Roman"/>
          <w:sz w:val="28"/>
          <w:szCs w:val="28"/>
          <w:lang w:val="es-MX"/>
        </w:rPr>
        <w:t>2.1.3. Về giám sát của HĐND (Chương III):</w:t>
      </w:r>
    </w:p>
    <w:p w14:paraId="2BE620B0"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es-MX"/>
        </w:rPr>
      </w:pPr>
      <w:r w:rsidRPr="006F04DA">
        <w:rPr>
          <w:rFonts w:ascii="Times New Roman" w:hAnsi="Times New Roman" w:cs="Times New Roman"/>
          <w:sz w:val="28"/>
          <w:szCs w:val="28"/>
          <w:lang w:val="es-MX"/>
        </w:rPr>
        <w:t xml:space="preserve">- Sửa đổi, bổ sung nội dung quy định tại 25 khoản của 12 điều, về: </w:t>
      </w:r>
      <w:r w:rsidRPr="006F04DA">
        <w:rPr>
          <w:rFonts w:ascii="Times New Roman" w:hAnsi="Times New Roman"/>
          <w:sz w:val="28"/>
          <w:szCs w:val="28"/>
          <w:lang w:val="es-MX"/>
        </w:rPr>
        <w:t>Thẩm quyền, trách nhiệm của HĐND, cơ quan của HĐND, đại biểu HĐND; t</w:t>
      </w:r>
      <w:r w:rsidRPr="006F04DA">
        <w:rPr>
          <w:rFonts w:ascii="Times New Roman" w:eastAsia="Times New Roman" w:hAnsi="Times New Roman" w:cs="Times New Roman"/>
          <w:spacing w:val="2"/>
          <w:sz w:val="28"/>
          <w:szCs w:val="28"/>
        </w:rPr>
        <w:t xml:space="preserve">iêu chí lựa chọn nhóm vấn đề chất vấn tại kỳ họp HĐND, tại phiên họp Thường trực HĐND, chuyên đề giám sát của HĐND, Thường trực HĐND, Ban của HĐND, vấn đề giải trình tại phiên họp Thường trực HĐND; </w:t>
      </w:r>
      <w:r w:rsidRPr="006F04DA">
        <w:rPr>
          <w:rFonts w:ascii="Times New Roman" w:hAnsi="Times New Roman"/>
          <w:sz w:val="28"/>
          <w:szCs w:val="28"/>
          <w:lang w:val="es-MX"/>
        </w:rPr>
        <w:t>phương thức, trình tự, thời gian thực hiện hoạt động giám sát</w:t>
      </w:r>
      <w:r w:rsidRPr="006F04DA">
        <w:rPr>
          <w:rFonts w:ascii="Times New Roman" w:hAnsi="Times New Roman" w:cs="Times New Roman"/>
          <w:sz w:val="28"/>
          <w:szCs w:val="28"/>
          <w:lang w:val="es-MX"/>
        </w:rPr>
        <w:t xml:space="preserve">; việc lấy phiếu tín nhiệm, bỏ phiếu tín nhiệm đối với những người do HĐND bầu. </w:t>
      </w:r>
    </w:p>
    <w:p w14:paraId="3680CD31" w14:textId="7D157367" w:rsidR="00CF5335" w:rsidRPr="006F04DA" w:rsidRDefault="00CF5335" w:rsidP="00894979">
      <w:pPr>
        <w:spacing w:before="100" w:after="0" w:line="240" w:lineRule="auto"/>
        <w:ind w:firstLine="567"/>
        <w:jc w:val="both"/>
        <w:rPr>
          <w:rFonts w:ascii="Times New Roman" w:eastAsia="Times New Roman" w:hAnsi="Times New Roman" w:cs="Times New Roman"/>
          <w:spacing w:val="2"/>
          <w:sz w:val="28"/>
          <w:szCs w:val="28"/>
        </w:rPr>
      </w:pPr>
      <w:r w:rsidRPr="006F04DA">
        <w:rPr>
          <w:rFonts w:ascii="Times New Roman" w:hAnsi="Times New Roman" w:cs="Times New Roman"/>
          <w:spacing w:val="2"/>
          <w:sz w:val="28"/>
          <w:szCs w:val="28"/>
        </w:rPr>
        <w:t>- Bổ sung 02 điều (60a</w:t>
      </w:r>
      <w:r w:rsidR="00050210" w:rsidRPr="006F04DA">
        <w:rPr>
          <w:rFonts w:ascii="Times New Roman" w:hAnsi="Times New Roman" w:cs="Times New Roman"/>
          <w:spacing w:val="2"/>
          <w:sz w:val="28"/>
          <w:szCs w:val="28"/>
        </w:rPr>
        <w:t>,</w:t>
      </w:r>
      <w:r w:rsidRPr="006F04DA">
        <w:rPr>
          <w:rFonts w:ascii="Times New Roman" w:hAnsi="Times New Roman" w:cs="Times New Roman"/>
          <w:spacing w:val="2"/>
          <w:sz w:val="28"/>
          <w:szCs w:val="28"/>
        </w:rPr>
        <w:t xml:space="preserve"> 69a) quy định về x</w:t>
      </w:r>
      <w:r w:rsidRPr="006F04DA">
        <w:rPr>
          <w:rFonts w:ascii="Times New Roman" w:eastAsia="Times New Roman" w:hAnsi="Times New Roman" w:cs="Times New Roman"/>
          <w:spacing w:val="2"/>
          <w:sz w:val="28"/>
          <w:szCs w:val="28"/>
        </w:rPr>
        <w:t>em xét việc thực hiện nghị quyết của HĐND, Thường trực HĐND về chất vấn, giám sát chuyên đề bằng hình thức chất vấn.</w:t>
      </w:r>
    </w:p>
    <w:p w14:paraId="064C8EB2"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it-IT"/>
        </w:rPr>
      </w:pPr>
      <w:r w:rsidRPr="006F04DA">
        <w:rPr>
          <w:rFonts w:ascii="Times New Roman" w:hAnsi="Times New Roman" w:cs="Times New Roman"/>
          <w:sz w:val="28"/>
          <w:szCs w:val="28"/>
          <w:lang w:val="it-IT"/>
        </w:rPr>
        <w:t xml:space="preserve">2.1.4. Về bảo đảm hoạt động giám sát (Chương IV): </w:t>
      </w:r>
    </w:p>
    <w:p w14:paraId="420AF77D"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it-IT"/>
        </w:rPr>
      </w:pPr>
      <w:r w:rsidRPr="006F04DA">
        <w:rPr>
          <w:rFonts w:ascii="Times New Roman" w:hAnsi="Times New Roman" w:cs="Times New Roman"/>
          <w:sz w:val="28"/>
          <w:szCs w:val="28"/>
          <w:lang w:val="it-IT"/>
        </w:rPr>
        <w:t>- Sửa đổi, bổ sung nội dung quy định tại 03 khoản của 02 điều về: Bảo đảm thực hiện hoạt động giám sát; việc thực hiện kết luận, kiến nghị giám sát.</w:t>
      </w:r>
    </w:p>
    <w:p w14:paraId="39C5526C"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it-IT"/>
        </w:rPr>
      </w:pPr>
      <w:r w:rsidRPr="006F04DA">
        <w:rPr>
          <w:rFonts w:ascii="Times New Roman" w:hAnsi="Times New Roman" w:cs="Times New Roman"/>
          <w:sz w:val="28"/>
          <w:szCs w:val="28"/>
          <w:lang w:val="it-IT"/>
        </w:rPr>
        <w:t>- Bổ sung 02 điều (88a, 90a) quy định về c</w:t>
      </w:r>
      <w:r w:rsidRPr="006F04DA">
        <w:rPr>
          <w:rFonts w:ascii="Times New Roman" w:eastAsia="Times New Roman" w:hAnsi="Times New Roman" w:cs="Times New Roman"/>
          <w:sz w:val="28"/>
          <w:szCs w:val="28"/>
          <w:lang w:val="it-IT"/>
        </w:rPr>
        <w:t>ung cấp, chia sẻ, trao đổi, xử lý, sử dụng thông tin phục vụ hoạt động giám sát và ứng dụng công nghệ thông tin, số hóa trong hoạt động giám sát của Quốc hội và HĐND.</w:t>
      </w:r>
    </w:p>
    <w:p w14:paraId="61F7D52B" w14:textId="77777777" w:rsidR="00CF5335" w:rsidRPr="006F04DA" w:rsidRDefault="00CF5335" w:rsidP="00894979">
      <w:pPr>
        <w:spacing w:before="100" w:after="0" w:line="240" w:lineRule="auto"/>
        <w:ind w:firstLine="567"/>
        <w:jc w:val="both"/>
        <w:rPr>
          <w:rFonts w:ascii="Times New Roman" w:hAnsi="Times New Roman" w:cs="Times New Roman"/>
          <w:b/>
          <w:i/>
          <w:sz w:val="28"/>
          <w:szCs w:val="28"/>
          <w:lang w:val="it-IT"/>
        </w:rPr>
      </w:pPr>
      <w:r w:rsidRPr="006F04DA">
        <w:rPr>
          <w:rFonts w:ascii="Times New Roman" w:hAnsi="Times New Roman" w:cs="Times New Roman"/>
          <w:b/>
          <w:i/>
          <w:sz w:val="28"/>
          <w:szCs w:val="28"/>
          <w:lang w:val="it-IT"/>
        </w:rPr>
        <w:t xml:space="preserve">2.2. </w:t>
      </w:r>
      <w:bookmarkEnd w:id="2"/>
      <w:r w:rsidRPr="006F04DA">
        <w:rPr>
          <w:rFonts w:ascii="Times New Roman" w:hAnsi="Times New Roman" w:cs="Times New Roman"/>
          <w:b/>
          <w:i/>
          <w:sz w:val="28"/>
          <w:szCs w:val="28"/>
          <w:lang w:val="it-IT"/>
        </w:rPr>
        <w:t>Sửa đổi, bổ sung một số điều của các luật có liên quan</w:t>
      </w:r>
    </w:p>
    <w:p w14:paraId="7BB9CDF3" w14:textId="7A14BE9B" w:rsidR="00CF5335" w:rsidRPr="006F04DA" w:rsidRDefault="00CF5335" w:rsidP="00894979">
      <w:pPr>
        <w:pStyle w:val="BodyTextIndent"/>
        <w:spacing w:before="100" w:after="0" w:line="240" w:lineRule="auto"/>
        <w:ind w:left="0" w:firstLine="567"/>
        <w:jc w:val="both"/>
        <w:rPr>
          <w:rFonts w:ascii="Times New Roman" w:hAnsi="Times New Roman" w:cs="Times New Roman"/>
          <w:sz w:val="28"/>
          <w:szCs w:val="28"/>
          <w:lang w:val="it-IT"/>
        </w:rPr>
      </w:pPr>
      <w:r w:rsidRPr="006F04DA">
        <w:rPr>
          <w:rFonts w:ascii="Times New Roman" w:hAnsi="Times New Roman" w:cs="Times New Roman"/>
          <w:sz w:val="28"/>
          <w:szCs w:val="28"/>
          <w:lang w:val="vi-VN"/>
        </w:rPr>
        <w:t xml:space="preserve">Nghị quyết số 96/2023/QH15 của Quốc hội </w:t>
      </w:r>
      <w:r w:rsidRPr="006F04DA">
        <w:rPr>
          <w:rFonts w:ascii="Times New Roman" w:hAnsi="Times New Roman" w:cs="Times New Roman"/>
          <w:sz w:val="28"/>
          <w:szCs w:val="28"/>
          <w:lang w:val="it-IT"/>
        </w:rPr>
        <w:t xml:space="preserve">đã </w:t>
      </w:r>
      <w:r w:rsidRPr="006F04DA">
        <w:rPr>
          <w:rFonts w:ascii="Times New Roman" w:hAnsi="Times New Roman" w:cs="Times New Roman"/>
          <w:sz w:val="28"/>
          <w:szCs w:val="28"/>
          <w:lang w:val="vi-VN"/>
        </w:rPr>
        <w:t>có quy định ngưng hiệu lực thi hành các</w:t>
      </w:r>
      <w:r w:rsidRPr="006F04DA">
        <w:rPr>
          <w:rFonts w:ascii="Times New Roman" w:hAnsi="Times New Roman" w:cs="Times New Roman"/>
          <w:sz w:val="28"/>
          <w:szCs w:val="28"/>
          <w:lang w:val="it-IT"/>
        </w:rPr>
        <w:t xml:space="preserve"> </w:t>
      </w:r>
      <w:r w:rsidRPr="006F04DA">
        <w:rPr>
          <w:rFonts w:ascii="Times New Roman" w:hAnsi="Times New Roman" w:cs="Times New Roman"/>
          <w:sz w:val="28"/>
          <w:szCs w:val="28"/>
          <w:lang w:val="vi-VN"/>
        </w:rPr>
        <w:t>Điều 12</w:t>
      </w:r>
      <w:r w:rsidR="00050210" w:rsidRPr="006F04DA">
        <w:rPr>
          <w:rFonts w:ascii="Times New Roman" w:hAnsi="Times New Roman" w:cs="Times New Roman"/>
          <w:sz w:val="28"/>
          <w:szCs w:val="28"/>
        </w:rPr>
        <w:t>,</w:t>
      </w:r>
      <w:r w:rsidRPr="006F04DA">
        <w:rPr>
          <w:rFonts w:ascii="Times New Roman" w:hAnsi="Times New Roman" w:cs="Times New Roman"/>
          <w:sz w:val="28"/>
          <w:szCs w:val="28"/>
          <w:lang w:val="vi-VN"/>
        </w:rPr>
        <w:t xml:space="preserve"> 13 của Luật Tổ chức Quốc hội</w:t>
      </w:r>
      <w:r w:rsidRPr="006F04DA">
        <w:rPr>
          <w:rFonts w:ascii="Times New Roman" w:hAnsi="Times New Roman" w:cs="Times New Roman"/>
          <w:sz w:val="28"/>
          <w:szCs w:val="28"/>
          <w:lang w:val="it-IT"/>
        </w:rPr>
        <w:t xml:space="preserve">; </w:t>
      </w:r>
      <w:r w:rsidRPr="006F04DA">
        <w:rPr>
          <w:rFonts w:ascii="Times New Roman" w:hAnsi="Times New Roman" w:cs="Times New Roman"/>
          <w:sz w:val="28"/>
          <w:szCs w:val="28"/>
          <w:lang w:val="vi-VN"/>
        </w:rPr>
        <w:t>Điều 88</w:t>
      </w:r>
      <w:r w:rsidR="00050210" w:rsidRPr="006F04DA">
        <w:rPr>
          <w:rFonts w:ascii="Times New Roman" w:hAnsi="Times New Roman" w:cs="Times New Roman"/>
          <w:sz w:val="28"/>
          <w:szCs w:val="28"/>
        </w:rPr>
        <w:t>,</w:t>
      </w:r>
      <w:r w:rsidRPr="006F04DA">
        <w:rPr>
          <w:rFonts w:ascii="Times New Roman" w:hAnsi="Times New Roman" w:cs="Times New Roman"/>
          <w:sz w:val="28"/>
          <w:szCs w:val="28"/>
          <w:lang w:val="vi-VN"/>
        </w:rPr>
        <w:t xml:space="preserve"> 89 của Luật Tổ chức chính quyền địa phương</w:t>
      </w:r>
      <w:r w:rsidRPr="006F04DA">
        <w:rPr>
          <w:rFonts w:ascii="Times New Roman" w:hAnsi="Times New Roman" w:cs="Times New Roman"/>
          <w:sz w:val="28"/>
          <w:szCs w:val="28"/>
          <w:lang w:val="it-IT"/>
        </w:rPr>
        <w:t>. Để bảo đảm tính thống nhất trong hệ thống pháp luật, dự thảo Luật sửa đổi, bổ sung một số điều của các luật có liên quan:</w:t>
      </w:r>
    </w:p>
    <w:p w14:paraId="221EE2BC" w14:textId="77777777" w:rsidR="00CF5335" w:rsidRPr="006F04DA" w:rsidRDefault="00CF5335" w:rsidP="00894979">
      <w:pPr>
        <w:pStyle w:val="BodyTextIndent"/>
        <w:spacing w:before="100" w:after="0" w:line="240" w:lineRule="auto"/>
        <w:ind w:left="0" w:firstLine="567"/>
        <w:jc w:val="both"/>
        <w:rPr>
          <w:rFonts w:ascii="Times New Roman" w:hAnsi="Times New Roman" w:cs="Times New Roman"/>
          <w:sz w:val="28"/>
          <w:szCs w:val="28"/>
          <w:lang w:val="it-IT"/>
        </w:rPr>
      </w:pPr>
      <w:r w:rsidRPr="006F04DA">
        <w:rPr>
          <w:rFonts w:ascii="Times New Roman" w:hAnsi="Times New Roman" w:cs="Times New Roman"/>
          <w:sz w:val="28"/>
          <w:szCs w:val="28"/>
          <w:lang w:val="it-IT"/>
        </w:rPr>
        <w:t>- Đối với Luật Tổ chức Quốc hội: Sửa đổi, bổ sung nội dung quy định về lấy phiếu tín nhiệm (tại Điều 12), bỏ phiếu tín nhiệm (tại Điều 13).</w:t>
      </w:r>
    </w:p>
    <w:p w14:paraId="15ECF8BA" w14:textId="77777777" w:rsidR="00CF5335" w:rsidRPr="006F04DA" w:rsidRDefault="00CF5335" w:rsidP="00894979">
      <w:pPr>
        <w:pStyle w:val="BodyTextIndent"/>
        <w:spacing w:before="100" w:after="0" w:line="240" w:lineRule="auto"/>
        <w:ind w:left="0" w:firstLine="567"/>
        <w:jc w:val="both"/>
        <w:rPr>
          <w:rFonts w:ascii="Times New Roman" w:hAnsi="Times New Roman" w:cs="Times New Roman"/>
          <w:sz w:val="28"/>
          <w:szCs w:val="28"/>
          <w:lang w:val="it-IT"/>
        </w:rPr>
      </w:pPr>
      <w:r w:rsidRPr="006F04DA">
        <w:rPr>
          <w:rFonts w:ascii="Times New Roman" w:hAnsi="Times New Roman" w:cs="Times New Roman"/>
          <w:sz w:val="28"/>
          <w:szCs w:val="28"/>
          <w:lang w:val="it-IT"/>
        </w:rPr>
        <w:t>- Đối với Luật Tổ chức chính quyền địa phương: Sửa đổi, bổ sung nội dung quy định về lấy phiếu tín nhiệm (tại Điều 88), bỏ phiếu tín nhiệm (tại Điều 89).</w:t>
      </w:r>
    </w:p>
    <w:p w14:paraId="3F0EB46A" w14:textId="77777777" w:rsidR="00CF5335" w:rsidRPr="006F04DA" w:rsidRDefault="00CF5335" w:rsidP="00894979">
      <w:pPr>
        <w:spacing w:before="100" w:after="0" w:line="240" w:lineRule="auto"/>
        <w:ind w:firstLine="567"/>
        <w:jc w:val="both"/>
        <w:rPr>
          <w:rFonts w:ascii="Times New Roman" w:hAnsi="Times New Roman" w:cs="Times New Roman"/>
          <w:b/>
          <w:sz w:val="26"/>
          <w:szCs w:val="28"/>
          <w:lang w:val="vi-VN"/>
        </w:rPr>
      </w:pPr>
      <w:bookmarkStart w:id="3" w:name="_1y810tw" w:colFirst="0" w:colLast="0"/>
      <w:bookmarkEnd w:id="3"/>
      <w:r w:rsidRPr="006F04DA">
        <w:rPr>
          <w:rFonts w:ascii="Times New Roman" w:hAnsi="Times New Roman" w:cs="Times New Roman"/>
          <w:b/>
          <w:sz w:val="26"/>
          <w:szCs w:val="28"/>
        </w:rPr>
        <w:t>VI</w:t>
      </w:r>
      <w:r w:rsidRPr="006F04DA">
        <w:rPr>
          <w:rFonts w:ascii="Times New Roman" w:hAnsi="Times New Roman" w:cs="Times New Roman"/>
          <w:b/>
          <w:sz w:val="26"/>
          <w:szCs w:val="28"/>
          <w:lang w:val="vi-VN"/>
        </w:rPr>
        <w:t>.</w:t>
      </w:r>
      <w:r w:rsidRPr="006F04DA">
        <w:rPr>
          <w:rFonts w:ascii="Times New Roman" w:hAnsi="Times New Roman" w:cs="Times New Roman"/>
          <w:b/>
          <w:sz w:val="26"/>
          <w:szCs w:val="28"/>
          <w:lang w:val="it-IT"/>
        </w:rPr>
        <w:t xml:space="preserve"> NHỮNG </w:t>
      </w:r>
      <w:r w:rsidRPr="006F04DA">
        <w:rPr>
          <w:rFonts w:ascii="Times New Roman" w:hAnsi="Times New Roman" w:cs="Times New Roman"/>
          <w:b/>
          <w:sz w:val="26"/>
          <w:szCs w:val="28"/>
          <w:lang w:val="vi-VN"/>
        </w:rPr>
        <w:t>VẤN ĐỀ CÒN CÓ Ý KIẾN KHÁC NHAU</w:t>
      </w:r>
    </w:p>
    <w:p w14:paraId="322C0CDE"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8"/>
          <w:szCs w:val="28"/>
          <w:lang w:val="vi-VN"/>
        </w:rPr>
      </w:pPr>
      <w:r w:rsidRPr="006F04DA">
        <w:rPr>
          <w:rFonts w:ascii="Times New Roman" w:eastAsia="Times New Roman" w:hAnsi="Times New Roman" w:cs="Times New Roman"/>
          <w:b/>
          <w:sz w:val="28"/>
          <w:szCs w:val="28"/>
        </w:rPr>
        <w:t>1</w:t>
      </w:r>
      <w:r w:rsidRPr="006F04DA">
        <w:rPr>
          <w:rFonts w:ascii="Times New Roman" w:eastAsia="Times New Roman" w:hAnsi="Times New Roman" w:cs="Times New Roman"/>
          <w:b/>
          <w:sz w:val="28"/>
          <w:szCs w:val="28"/>
          <w:lang w:val="vi-VN"/>
        </w:rPr>
        <w:t>. Về bổ sung nguyên tắc mới trong Luật và quy định nội dung của nguyên tắc này trong một số điều của dự thảo Luật</w:t>
      </w:r>
    </w:p>
    <w:p w14:paraId="5EF669A1" w14:textId="45046CDF" w:rsidR="00CF5335" w:rsidRPr="006F04DA" w:rsidRDefault="00CF5335" w:rsidP="00894979">
      <w:pPr>
        <w:spacing w:before="100" w:after="0" w:line="240" w:lineRule="auto"/>
        <w:ind w:firstLine="567"/>
        <w:jc w:val="both"/>
        <w:rPr>
          <w:rFonts w:ascii="Times New Roman" w:hAnsi="Times New Roman" w:cs="Times New Roman"/>
          <w:sz w:val="28"/>
          <w:szCs w:val="28"/>
          <w:lang w:val="vi-VN"/>
        </w:rPr>
      </w:pPr>
      <w:r w:rsidRPr="006F04DA">
        <w:rPr>
          <w:rFonts w:ascii="Times New Roman" w:hAnsi="Times New Roman" w:cs="Times New Roman"/>
          <w:sz w:val="28"/>
          <w:szCs w:val="28"/>
          <w:lang w:val="vi-VN"/>
        </w:rPr>
        <w:t>Tại khoản 1 dự thảo Luật dự kiến bổ sung nguyên tắc trong hoạt động giám sát của Quốc hội và HDND là phải “</w:t>
      </w:r>
      <w:r w:rsidRPr="006F04DA">
        <w:rPr>
          <w:rFonts w:ascii="Times New Roman" w:hAnsi="Times New Roman" w:cs="Times New Roman"/>
          <w:bCs/>
          <w:i/>
          <w:sz w:val="28"/>
          <w:szCs w:val="28"/>
        </w:rPr>
        <w:t xml:space="preserve">Bảo đảm nâng cao hiệu quả quản lý nhà </w:t>
      </w:r>
      <w:r w:rsidRPr="006F04DA">
        <w:rPr>
          <w:rFonts w:ascii="Times New Roman" w:hAnsi="Times New Roman" w:cs="Times New Roman"/>
          <w:bCs/>
          <w:i/>
          <w:sz w:val="28"/>
          <w:szCs w:val="28"/>
        </w:rPr>
        <w:lastRenderedPageBreak/>
        <w:t>nước,</w:t>
      </w:r>
      <w:r w:rsidRPr="006F04DA">
        <w:rPr>
          <w:rFonts w:ascii="Times New Roman" w:hAnsi="Times New Roman" w:cs="Times New Roman"/>
          <w:i/>
          <w:sz w:val="28"/>
          <w:szCs w:val="28"/>
        </w:rPr>
        <w:t xml:space="preserve"> xây dựng và thực thi pháp luật, quyết định các vấn đề quan trọng của đất nước, của địa phương</w:t>
      </w:r>
      <w:r w:rsidRPr="006F04DA">
        <w:rPr>
          <w:rFonts w:ascii="Times New Roman" w:hAnsi="Times New Roman" w:cs="Times New Roman"/>
          <w:i/>
          <w:sz w:val="28"/>
          <w:szCs w:val="28"/>
          <w:lang w:val="vi-VN"/>
        </w:rPr>
        <w:t>”</w:t>
      </w:r>
      <w:r w:rsidRPr="006F04DA">
        <w:rPr>
          <w:rFonts w:ascii="Times New Roman" w:hAnsi="Times New Roman" w:cs="Times New Roman"/>
          <w:sz w:val="28"/>
          <w:szCs w:val="28"/>
          <w:lang w:val="vi-VN"/>
        </w:rPr>
        <w:t xml:space="preserve"> (tại Điều 3 của Luật Hoạt động giám sát của Quốc hội và HĐND). Việc bổ sung nguyên tắc nêu trên để thể chế hóa yêu cầu của Đảng đoàn Quốc hội trong triển khai thực hiện Nghị quyết Đại hội đại biểu toàn Quốc lần thứ XIII của Đảng và thực hiện đổi mới, nâng cao chất lượng hoạt động giám sát của Quốc hội và HĐND. </w:t>
      </w:r>
      <w:r w:rsidRPr="006F04DA">
        <w:rPr>
          <w:rFonts w:ascii="Times New Roman" w:hAnsi="Times New Roman" w:cs="Times New Roman"/>
          <w:sz w:val="28"/>
          <w:szCs w:val="28"/>
        </w:rPr>
        <w:t xml:space="preserve"> </w:t>
      </w:r>
    </w:p>
    <w:p w14:paraId="2E3F1C2F" w14:textId="56021933" w:rsidR="00CF5335" w:rsidRPr="006F04DA" w:rsidRDefault="00B874EC" w:rsidP="00894979">
      <w:pPr>
        <w:spacing w:before="100" w:after="0" w:line="240" w:lineRule="auto"/>
        <w:ind w:firstLine="567"/>
        <w:jc w:val="both"/>
        <w:rPr>
          <w:rFonts w:ascii="Times New Roman" w:hAnsi="Times New Roman" w:cs="Times New Roman"/>
          <w:i/>
          <w:spacing w:val="-2"/>
          <w:sz w:val="28"/>
          <w:szCs w:val="28"/>
          <w:lang w:val="vi-VN"/>
        </w:rPr>
      </w:pPr>
      <w:r w:rsidRPr="006F04DA">
        <w:rPr>
          <w:rFonts w:ascii="Times New Roman" w:hAnsi="Times New Roman" w:cs="Times New Roman"/>
          <w:spacing w:val="-2"/>
          <w:sz w:val="28"/>
          <w:szCs w:val="28"/>
        </w:rPr>
        <w:t>V</w:t>
      </w:r>
      <w:r w:rsidR="00CF5335" w:rsidRPr="006F04DA">
        <w:rPr>
          <w:rFonts w:ascii="Times New Roman" w:hAnsi="Times New Roman" w:cs="Times New Roman"/>
          <w:spacing w:val="-2"/>
          <w:sz w:val="28"/>
          <w:szCs w:val="28"/>
          <w:lang w:val="vi-VN"/>
        </w:rPr>
        <w:t xml:space="preserve">ề cách thức quy định, có hai loại ý kiến khác nhau, có ý kiến nhất trí với việc quy định nguyên tắc nêu trên tại một khoản riêng của Điều 3, có ý kiến đề nghị ghép vào khoản 2 của Điều 3. Theo đó, dự thảo Luật xây dựng 02 phương án: </w:t>
      </w:r>
    </w:p>
    <w:p w14:paraId="4628F09E"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bCs/>
          <w:i/>
          <w:sz w:val="28"/>
          <w:szCs w:val="28"/>
          <w:lang w:val="vi-VN"/>
        </w:rPr>
      </w:pPr>
      <w:r w:rsidRPr="006F04DA">
        <w:rPr>
          <w:rFonts w:ascii="Times New Roman" w:eastAsia="Times New Roman" w:hAnsi="Times New Roman" w:cs="Times New Roman"/>
          <w:bCs/>
          <w:i/>
          <w:sz w:val="28"/>
          <w:szCs w:val="28"/>
          <w:lang w:val="vi-VN"/>
        </w:rPr>
        <w:t>Phương án 1:</w:t>
      </w:r>
      <w:r w:rsidRPr="006F04DA">
        <w:rPr>
          <w:rFonts w:ascii="Times New Roman" w:eastAsia="Times New Roman" w:hAnsi="Times New Roman" w:cs="Times New Roman"/>
          <w:b/>
          <w:bCs/>
          <w:i/>
          <w:sz w:val="28"/>
          <w:szCs w:val="28"/>
          <w:lang w:val="vi-VN"/>
        </w:rPr>
        <w:t xml:space="preserve"> </w:t>
      </w:r>
      <w:r w:rsidRPr="006F04DA">
        <w:rPr>
          <w:rFonts w:ascii="Times New Roman" w:eastAsia="Times New Roman" w:hAnsi="Times New Roman" w:cs="Times New Roman"/>
          <w:bCs/>
          <w:sz w:val="28"/>
          <w:szCs w:val="28"/>
          <w:lang w:val="vi-VN"/>
        </w:rPr>
        <w:t>Bổ sung</w:t>
      </w:r>
      <w:r w:rsidRPr="006F04DA">
        <w:rPr>
          <w:rFonts w:ascii="Times New Roman" w:eastAsia="Times New Roman" w:hAnsi="Times New Roman" w:cs="Times New Roman"/>
          <w:b/>
          <w:bCs/>
          <w:i/>
          <w:sz w:val="28"/>
          <w:szCs w:val="28"/>
          <w:lang w:val="vi-VN"/>
        </w:rPr>
        <w:t xml:space="preserve"> </w:t>
      </w:r>
      <w:r w:rsidRPr="006F04DA">
        <w:rPr>
          <w:rFonts w:ascii="Times New Roman" w:eastAsia="Times New Roman" w:hAnsi="Times New Roman" w:cs="Times New Roman"/>
          <w:bCs/>
          <w:sz w:val="28"/>
          <w:szCs w:val="28"/>
          <w:lang w:val="vi-VN"/>
        </w:rPr>
        <w:t>khoản 2a vào sau khoản 2 Điều 3 như sau:</w:t>
      </w:r>
    </w:p>
    <w:p w14:paraId="2BA3CA6C"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vi-VN"/>
        </w:rPr>
      </w:pPr>
      <w:r w:rsidRPr="006F04DA">
        <w:rPr>
          <w:rFonts w:ascii="Times New Roman" w:eastAsia="Times New Roman" w:hAnsi="Times New Roman" w:cs="Times New Roman"/>
          <w:bCs/>
          <w:i/>
          <w:sz w:val="28"/>
          <w:szCs w:val="28"/>
          <w:lang w:val="vi-VN"/>
        </w:rPr>
        <w:t>“2a. Bảo đảm nâng cao hiệu quả quản lý nhà nước,</w:t>
      </w:r>
      <w:r w:rsidRPr="006F04DA">
        <w:rPr>
          <w:rFonts w:ascii="Times New Roman" w:hAnsi="Times New Roman" w:cs="Times New Roman"/>
          <w:i/>
          <w:sz w:val="28"/>
          <w:szCs w:val="28"/>
          <w:lang w:val="vi-VN"/>
        </w:rPr>
        <w:t xml:space="preserve"> xây dựng và thực thi pháp luật, quyết định các vấn đề quan trọng của đất nước, của địa phương.”.</w:t>
      </w:r>
      <w:r w:rsidRPr="006F04DA">
        <w:rPr>
          <w:rFonts w:ascii="Times New Roman" w:hAnsi="Times New Roman" w:cs="Times New Roman"/>
          <w:sz w:val="28"/>
          <w:szCs w:val="28"/>
          <w:lang w:val="vi-VN"/>
        </w:rPr>
        <w:t xml:space="preserve"> </w:t>
      </w:r>
    </w:p>
    <w:p w14:paraId="45994FB9" w14:textId="77777777" w:rsidR="00CF5335" w:rsidRPr="006F04DA" w:rsidRDefault="00CF5335" w:rsidP="00894979">
      <w:pPr>
        <w:spacing w:before="100" w:after="0" w:line="240" w:lineRule="auto"/>
        <w:ind w:firstLine="567"/>
        <w:jc w:val="both"/>
        <w:rPr>
          <w:rFonts w:ascii="Times New Roman" w:eastAsia="Times New Roman" w:hAnsi="Times New Roman" w:cs="Times New Roman"/>
          <w:bCs/>
          <w:sz w:val="28"/>
          <w:szCs w:val="28"/>
          <w:lang w:val="vi-VN"/>
        </w:rPr>
      </w:pPr>
      <w:r w:rsidRPr="006F04DA">
        <w:rPr>
          <w:rFonts w:ascii="Times New Roman" w:eastAsia="Times New Roman" w:hAnsi="Times New Roman" w:cs="Times New Roman"/>
          <w:bCs/>
          <w:i/>
          <w:sz w:val="28"/>
          <w:szCs w:val="28"/>
          <w:lang w:val="vi-VN"/>
        </w:rPr>
        <w:t>Phương án 2:</w:t>
      </w:r>
      <w:r w:rsidRPr="006F04DA">
        <w:rPr>
          <w:rFonts w:ascii="Times New Roman" w:eastAsia="Times New Roman" w:hAnsi="Times New Roman" w:cs="Times New Roman"/>
          <w:b/>
          <w:bCs/>
          <w:i/>
          <w:sz w:val="28"/>
          <w:szCs w:val="28"/>
          <w:lang w:val="vi-VN"/>
        </w:rPr>
        <w:t xml:space="preserve"> </w:t>
      </w:r>
      <w:r w:rsidRPr="006F04DA">
        <w:rPr>
          <w:rFonts w:ascii="Times New Roman" w:eastAsia="Times New Roman" w:hAnsi="Times New Roman" w:cs="Times New Roman"/>
          <w:bCs/>
          <w:sz w:val="28"/>
          <w:szCs w:val="28"/>
          <w:lang w:val="vi-VN"/>
        </w:rPr>
        <w:t>S</w:t>
      </w:r>
      <w:r w:rsidRPr="006F04DA">
        <w:rPr>
          <w:rFonts w:ascii="Times New Roman" w:hAnsi="Times New Roman" w:cs="Times New Roman"/>
          <w:sz w:val="28"/>
          <w:szCs w:val="28"/>
          <w:lang w:val="vi-VN"/>
        </w:rPr>
        <w:t>ửa đổi, bổ sung khoản 2 Điều 3 như sau:</w:t>
      </w:r>
    </w:p>
    <w:p w14:paraId="259458C8" w14:textId="77777777" w:rsidR="00CF5335" w:rsidRPr="006F04DA" w:rsidRDefault="00CF5335" w:rsidP="00894979">
      <w:pPr>
        <w:spacing w:before="100" w:after="0" w:line="240" w:lineRule="auto"/>
        <w:ind w:firstLine="567"/>
        <w:jc w:val="both"/>
        <w:rPr>
          <w:rFonts w:ascii="Times New Roman" w:hAnsi="Times New Roman" w:cs="Times New Roman"/>
          <w:i/>
          <w:sz w:val="28"/>
          <w:szCs w:val="28"/>
          <w:lang w:val="vi-VN"/>
        </w:rPr>
      </w:pPr>
      <w:r w:rsidRPr="006F04DA">
        <w:rPr>
          <w:rFonts w:ascii="Times New Roman" w:eastAsia="Times New Roman" w:hAnsi="Times New Roman" w:cs="Times New Roman"/>
          <w:bCs/>
          <w:sz w:val="28"/>
          <w:szCs w:val="28"/>
          <w:lang w:val="vi-VN"/>
        </w:rPr>
        <w:t xml:space="preserve">“2. Bảo đảm khách quan, công khai, minh bạch, </w:t>
      </w:r>
      <w:r w:rsidRPr="006F04DA">
        <w:rPr>
          <w:rFonts w:ascii="Times New Roman" w:hAnsi="Times New Roman" w:cs="Times New Roman"/>
          <w:sz w:val="28"/>
          <w:szCs w:val="28"/>
          <w:lang w:val="vi-VN"/>
        </w:rPr>
        <w:t>hiệu quả</w:t>
      </w:r>
      <w:r w:rsidRPr="006F04DA">
        <w:rPr>
          <w:rFonts w:ascii="Times New Roman" w:hAnsi="Times New Roman" w:cs="Times New Roman"/>
          <w:i/>
          <w:sz w:val="28"/>
          <w:szCs w:val="28"/>
          <w:lang w:val="vi-VN"/>
        </w:rPr>
        <w:t>;</w:t>
      </w:r>
      <w:r w:rsidRPr="006F04DA">
        <w:rPr>
          <w:rFonts w:ascii="Times New Roman" w:eastAsia="Times New Roman" w:hAnsi="Times New Roman" w:cs="Times New Roman"/>
          <w:bCs/>
          <w:sz w:val="28"/>
          <w:szCs w:val="28"/>
          <w:lang w:val="vi-VN"/>
        </w:rPr>
        <w:t xml:space="preserve"> </w:t>
      </w:r>
      <w:r w:rsidRPr="006F04DA">
        <w:rPr>
          <w:rFonts w:ascii="Times New Roman" w:eastAsia="Times New Roman" w:hAnsi="Times New Roman" w:cs="Times New Roman"/>
          <w:bCs/>
          <w:i/>
          <w:sz w:val="28"/>
          <w:szCs w:val="28"/>
          <w:lang w:val="vi-VN"/>
        </w:rPr>
        <w:t>nâng cao hiệu quả quản lý nhà nước,</w:t>
      </w:r>
      <w:r w:rsidRPr="006F04DA">
        <w:rPr>
          <w:rFonts w:ascii="Times New Roman" w:hAnsi="Times New Roman" w:cs="Times New Roman"/>
          <w:i/>
          <w:sz w:val="28"/>
          <w:szCs w:val="28"/>
          <w:lang w:val="vi-VN"/>
        </w:rPr>
        <w:t xml:space="preserve"> xây dựng và thực thi pháp luật, quyết định các vấn đề quan trọng của đất nước, của địa phương.”.</w:t>
      </w:r>
    </w:p>
    <w:p w14:paraId="471EABB3"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8"/>
          <w:szCs w:val="28"/>
          <w:lang w:val="vi-VN"/>
        </w:rPr>
      </w:pPr>
      <w:r w:rsidRPr="006F04DA">
        <w:rPr>
          <w:rFonts w:ascii="Times New Roman" w:eastAsia="Times New Roman" w:hAnsi="Times New Roman" w:cs="Times New Roman"/>
          <w:b/>
          <w:sz w:val="28"/>
          <w:szCs w:val="28"/>
        </w:rPr>
        <w:t>2</w:t>
      </w:r>
      <w:r w:rsidRPr="006F04DA">
        <w:rPr>
          <w:rFonts w:ascii="Times New Roman" w:eastAsia="Times New Roman" w:hAnsi="Times New Roman" w:cs="Times New Roman"/>
          <w:b/>
          <w:sz w:val="28"/>
          <w:szCs w:val="28"/>
          <w:lang w:val="vi-VN"/>
        </w:rPr>
        <w:t xml:space="preserve">. Về quy định về thời điểm Quốc hội xem xét, thảo luận các báo cáo </w:t>
      </w:r>
    </w:p>
    <w:p w14:paraId="7EADD0F5"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 xml:space="preserve">Theo quy định tại điểm a khoản 2 Điều 13 Luật </w:t>
      </w:r>
      <w:r w:rsidRPr="006F04DA">
        <w:rPr>
          <w:rFonts w:ascii="Times New Roman" w:eastAsia="Times New Roman" w:hAnsi="Times New Roman" w:cs="Times New Roman"/>
          <w:sz w:val="28"/>
          <w:szCs w:val="28"/>
        </w:rPr>
        <w:t>Hoạt động giám sát của Quốc hội và HĐND</w:t>
      </w:r>
      <w:r w:rsidRPr="006F04DA">
        <w:rPr>
          <w:rFonts w:ascii="Times New Roman" w:eastAsia="Times New Roman" w:hAnsi="Times New Roman" w:cs="Times New Roman"/>
          <w:sz w:val="28"/>
          <w:szCs w:val="28"/>
          <w:lang w:val="vi-VN"/>
        </w:rPr>
        <w:t xml:space="preserve"> hiện hành, tại kỳ họp cuối năm, Quốc hội xem xét, thảo luận các báo cáo quy định tại điểm a và điểm c khoản 1 Điều 13 này. </w:t>
      </w:r>
    </w:p>
    <w:p w14:paraId="6D364C86" w14:textId="15A175DE" w:rsidR="00CF5335" w:rsidRPr="006F04DA" w:rsidRDefault="00B874EC" w:rsidP="00894979">
      <w:pPr>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rPr>
        <w:t>Đa số</w:t>
      </w:r>
      <w:r w:rsidR="00CF5335" w:rsidRPr="006F04DA">
        <w:rPr>
          <w:rFonts w:ascii="Times New Roman" w:eastAsia="Times New Roman" w:hAnsi="Times New Roman" w:cs="Times New Roman"/>
          <w:sz w:val="28"/>
          <w:szCs w:val="28"/>
          <w:lang w:val="vi-VN"/>
        </w:rPr>
        <w:t xml:space="preserve"> ý kiến đề nghị</w:t>
      </w:r>
      <w:r w:rsidRPr="006F04DA">
        <w:rPr>
          <w:rFonts w:ascii="Times New Roman" w:eastAsia="Times New Roman" w:hAnsi="Times New Roman" w:cs="Times New Roman"/>
          <w:sz w:val="28"/>
          <w:szCs w:val="28"/>
        </w:rPr>
        <w:t>,</w:t>
      </w:r>
      <w:r w:rsidR="00CF5335" w:rsidRPr="006F04DA">
        <w:rPr>
          <w:rFonts w:ascii="Times New Roman" w:eastAsia="Times New Roman" w:hAnsi="Times New Roman" w:cs="Times New Roman"/>
          <w:sz w:val="28"/>
          <w:szCs w:val="28"/>
          <w:lang w:val="vi-VN"/>
        </w:rPr>
        <w:t xml:space="preserve"> đ</w:t>
      </w:r>
      <w:r w:rsidR="00CF5335" w:rsidRPr="006F04DA">
        <w:rPr>
          <w:rFonts w:ascii="Times New Roman" w:hAnsi="Times New Roman" w:cs="Times New Roman"/>
          <w:sz w:val="28"/>
          <w:szCs w:val="28"/>
          <w:lang w:val="vi-VN"/>
        </w:rPr>
        <w:t xml:space="preserve">ể đồng thời sử dụng kết quả từ các báo cáo tổng kết năm của Chính phủ, bộ, ngành, tránh lãng phí về nguồn lực trong việc xây dựng các báo cáo, </w:t>
      </w:r>
      <w:r w:rsidR="00CF5335" w:rsidRPr="006F04DA">
        <w:rPr>
          <w:rFonts w:ascii="Times New Roman" w:eastAsia="Times New Roman" w:hAnsi="Times New Roman" w:cs="Times New Roman"/>
          <w:sz w:val="28"/>
          <w:szCs w:val="28"/>
          <w:lang w:val="vi-VN"/>
        </w:rPr>
        <w:t xml:space="preserve">cần sửa đổi khoản 2 Điều 13 Luật </w:t>
      </w:r>
      <w:r w:rsidR="00CF5335" w:rsidRPr="006F04DA">
        <w:rPr>
          <w:rFonts w:ascii="Times New Roman" w:eastAsia="Times New Roman" w:hAnsi="Times New Roman" w:cs="Times New Roman"/>
          <w:sz w:val="28"/>
          <w:szCs w:val="28"/>
        </w:rPr>
        <w:t>Hoạt động giám sát của Quốc hội và HĐND</w:t>
      </w:r>
      <w:r w:rsidR="00CF5335" w:rsidRPr="006F04DA">
        <w:rPr>
          <w:rFonts w:ascii="Times New Roman" w:eastAsia="Times New Roman" w:hAnsi="Times New Roman" w:cs="Times New Roman"/>
          <w:sz w:val="28"/>
          <w:szCs w:val="28"/>
          <w:lang w:val="vi-VN"/>
        </w:rPr>
        <w:t xml:space="preserve"> hiện hành theo hướng</w:t>
      </w:r>
      <w:r w:rsidR="00CF5335" w:rsidRPr="006F04DA">
        <w:rPr>
          <w:rFonts w:ascii="Times New Roman" w:eastAsia="Times New Roman" w:hAnsi="Times New Roman" w:cs="Times New Roman"/>
          <w:sz w:val="28"/>
          <w:szCs w:val="28"/>
        </w:rPr>
        <w:t>,</w:t>
      </w:r>
      <w:r w:rsidR="00CF5335" w:rsidRPr="006F04DA">
        <w:rPr>
          <w:rFonts w:ascii="Times New Roman" w:eastAsia="Times New Roman" w:hAnsi="Times New Roman" w:cs="Times New Roman"/>
          <w:sz w:val="28"/>
          <w:szCs w:val="28"/>
          <w:lang w:val="vi-VN"/>
        </w:rPr>
        <w:t xml:space="preserve"> </w:t>
      </w:r>
      <w:r w:rsidR="00CF5335" w:rsidRPr="006F04DA">
        <w:rPr>
          <w:rFonts w:ascii="Times New Roman" w:hAnsi="Times New Roman" w:cs="Times New Roman"/>
          <w:sz w:val="28"/>
          <w:szCs w:val="28"/>
          <w:lang w:val="vi-VN"/>
        </w:rPr>
        <w:t xml:space="preserve">ngoài Báo cáo của Chính phủ về kinh tế - xã hội, Báo cáo của Chính phủ về thực hiện ngân sách nhà nước, quyết toán ngân sách nhà nước Quốc hội vẫn xem xét, thảo luận vào kỳ họp cuối năm như quy định hiện hành, còn lại các báo cáo khác Quốc hội sẽ xem xét, thảo luận vào kỳ họp giữa năm của năm sau. </w:t>
      </w:r>
    </w:p>
    <w:p w14:paraId="5722A4E4"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vi-VN"/>
        </w:rPr>
      </w:pPr>
      <w:r w:rsidRPr="006F04DA">
        <w:rPr>
          <w:rFonts w:ascii="Times New Roman" w:hAnsi="Times New Roman" w:cs="Times New Roman"/>
          <w:bCs/>
          <w:iCs/>
          <w:sz w:val="28"/>
          <w:szCs w:val="28"/>
          <w:lang w:val="vi-VN"/>
        </w:rPr>
        <w:t>Có ý kiến đề nghị cân nhắc</w:t>
      </w:r>
      <w:r w:rsidRPr="006F04DA">
        <w:rPr>
          <w:rFonts w:ascii="Times New Roman" w:hAnsi="Times New Roman" w:cs="Times New Roman"/>
          <w:sz w:val="28"/>
          <w:szCs w:val="28"/>
          <w:lang w:val="vi-VN"/>
        </w:rPr>
        <w:t xml:space="preserve"> kỹ lưỡng việc sửa đổi thời điểm Quốc hội xem xét, thảo luận các báo cáo </w:t>
      </w:r>
      <w:r w:rsidRPr="006F04DA">
        <w:rPr>
          <w:rFonts w:ascii="Times New Roman" w:hAnsi="Times New Roman" w:cs="Times New Roman"/>
          <w:sz w:val="28"/>
          <w:szCs w:val="28"/>
          <w:lang w:val="pt-BR"/>
        </w:rPr>
        <w:t xml:space="preserve">quy định của khoản 2 Điều 13 </w:t>
      </w:r>
      <w:r w:rsidRPr="006F04DA">
        <w:rPr>
          <w:rFonts w:ascii="Times New Roman" w:eastAsia="Times New Roman" w:hAnsi="Times New Roman" w:cs="Times New Roman"/>
          <w:sz w:val="28"/>
          <w:szCs w:val="28"/>
          <w:lang w:val="vi-VN"/>
        </w:rPr>
        <w:t xml:space="preserve">Luật </w:t>
      </w:r>
      <w:r w:rsidRPr="006F04DA">
        <w:rPr>
          <w:rFonts w:ascii="Times New Roman" w:eastAsia="Times New Roman" w:hAnsi="Times New Roman" w:cs="Times New Roman"/>
          <w:sz w:val="28"/>
          <w:szCs w:val="28"/>
        </w:rPr>
        <w:t>Hoạt động giám sát của Quốc hội và HĐND</w:t>
      </w:r>
      <w:r w:rsidRPr="006F04DA">
        <w:rPr>
          <w:rFonts w:ascii="Times New Roman" w:eastAsia="Times New Roman" w:hAnsi="Times New Roman" w:cs="Times New Roman"/>
          <w:sz w:val="28"/>
          <w:szCs w:val="28"/>
          <w:lang w:val="vi-VN"/>
        </w:rPr>
        <w:t xml:space="preserve"> hiện hành</w:t>
      </w:r>
      <w:r w:rsidRPr="006F04DA">
        <w:rPr>
          <w:rFonts w:ascii="Times New Roman" w:hAnsi="Times New Roman" w:cs="Times New Roman"/>
          <w:sz w:val="28"/>
          <w:szCs w:val="28"/>
          <w:lang w:val="vi-VN"/>
        </w:rPr>
        <w:t xml:space="preserve"> để bảo đảm thống nhất, phù hợp, khả thi về thời điểm, đánh giá và báo cáo hoạt động của các cơ quan trong bộ máy nhà nước gắn với việc xem xét, quyết định các chỉ tiêu, nhiệm vụ hằng năm, quyết định các vấn đề quan trọng khác, đồng thời tránh có khoảng thời gian trống từ thời điểm kết thúc kỳ lấy số liệu đến khi tổ chức kỳ họp của Quốc hội xem xét báo cáo.</w:t>
      </w:r>
    </w:p>
    <w:p w14:paraId="671CB48A" w14:textId="77777777" w:rsidR="00CF5335" w:rsidRPr="006F04DA" w:rsidRDefault="00CF5335" w:rsidP="00894979">
      <w:pPr>
        <w:spacing w:before="100" w:after="0" w:line="240" w:lineRule="auto"/>
        <w:ind w:firstLine="567"/>
        <w:jc w:val="both"/>
        <w:rPr>
          <w:rFonts w:ascii="Times New Roman" w:hAnsi="Times New Roman" w:cs="Times New Roman"/>
          <w:i/>
          <w:sz w:val="28"/>
          <w:szCs w:val="28"/>
          <w:lang w:val="vi-VN"/>
        </w:rPr>
      </w:pPr>
      <w:r w:rsidRPr="006F04DA">
        <w:rPr>
          <w:rFonts w:ascii="Times New Roman" w:hAnsi="Times New Roman" w:cs="Times New Roman"/>
          <w:sz w:val="28"/>
          <w:szCs w:val="28"/>
          <w:lang w:val="vi-VN"/>
        </w:rPr>
        <w:t xml:space="preserve">Theo đó, dự thảo Luật xây dựng 02 phương án: </w:t>
      </w:r>
    </w:p>
    <w:p w14:paraId="5346F9AF" w14:textId="77777777" w:rsidR="00CF5335" w:rsidRPr="006F04DA" w:rsidRDefault="00CF5335" w:rsidP="00894979">
      <w:pPr>
        <w:shd w:val="clear" w:color="auto" w:fill="FFFFFF"/>
        <w:spacing w:before="100" w:after="0" w:line="240" w:lineRule="auto"/>
        <w:ind w:firstLine="567"/>
        <w:jc w:val="both"/>
        <w:rPr>
          <w:rFonts w:ascii="Times New Roman" w:hAnsi="Times New Roman" w:cs="Times New Roman"/>
          <w:sz w:val="28"/>
          <w:szCs w:val="28"/>
          <w:lang w:val="pt-BR"/>
        </w:rPr>
      </w:pPr>
      <w:r w:rsidRPr="006F04DA">
        <w:rPr>
          <w:rFonts w:ascii="Times New Roman" w:hAnsi="Times New Roman" w:cs="Times New Roman"/>
          <w:i/>
          <w:sz w:val="28"/>
          <w:szCs w:val="28"/>
          <w:lang w:val="pt-BR"/>
        </w:rPr>
        <w:t>Phương án 1:</w:t>
      </w:r>
      <w:r w:rsidRPr="006F04DA">
        <w:rPr>
          <w:rFonts w:ascii="Times New Roman" w:hAnsi="Times New Roman" w:cs="Times New Roman"/>
          <w:b/>
          <w:i/>
          <w:sz w:val="28"/>
          <w:szCs w:val="28"/>
          <w:lang w:val="pt-BR"/>
        </w:rPr>
        <w:t xml:space="preserve"> </w:t>
      </w:r>
      <w:r w:rsidRPr="006F04DA">
        <w:rPr>
          <w:rFonts w:ascii="Times New Roman" w:hAnsi="Times New Roman" w:cs="Times New Roman"/>
          <w:sz w:val="28"/>
          <w:szCs w:val="28"/>
          <w:lang w:val="pt-BR"/>
        </w:rPr>
        <w:t>Sửa đổi, bổ sung khoản 2 Điều 13 như sau:</w:t>
      </w:r>
    </w:p>
    <w:p w14:paraId="64E58976" w14:textId="77777777" w:rsidR="00CF5335" w:rsidRPr="006F04DA" w:rsidRDefault="00CF5335" w:rsidP="00894979">
      <w:pPr>
        <w:shd w:val="clear" w:color="auto" w:fill="FFFFFF"/>
        <w:spacing w:before="100" w:after="0" w:line="240" w:lineRule="auto"/>
        <w:ind w:firstLine="567"/>
        <w:jc w:val="both"/>
        <w:rPr>
          <w:rFonts w:ascii="Times New Roman" w:hAnsi="Times New Roman" w:cs="Times New Roman"/>
          <w:noProof/>
          <w:sz w:val="28"/>
          <w:szCs w:val="28"/>
          <w:lang w:val="vi-VN"/>
        </w:rPr>
      </w:pPr>
      <w:r w:rsidRPr="006F04DA">
        <w:rPr>
          <w:rFonts w:ascii="Times New Roman" w:hAnsi="Times New Roman" w:cs="Times New Roman"/>
          <w:noProof/>
          <w:sz w:val="28"/>
          <w:szCs w:val="28"/>
        </w:rPr>
        <w:t xml:space="preserve">“2. </w:t>
      </w:r>
      <w:r w:rsidRPr="006F04DA">
        <w:rPr>
          <w:rFonts w:ascii="Times New Roman" w:hAnsi="Times New Roman" w:cs="Times New Roman"/>
          <w:noProof/>
          <w:sz w:val="28"/>
          <w:szCs w:val="28"/>
          <w:lang w:val="vi-VN"/>
        </w:rPr>
        <w:t>Thời điểm xem xét báo cáo được quy định như sau:</w:t>
      </w:r>
    </w:p>
    <w:p w14:paraId="54D75A5E"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pacing w:val="3"/>
          <w:sz w:val="28"/>
          <w:szCs w:val="28"/>
        </w:rPr>
      </w:pPr>
      <w:r w:rsidRPr="006F04DA">
        <w:rPr>
          <w:rFonts w:ascii="Times New Roman" w:eastAsia="Times New Roman" w:hAnsi="Times New Roman" w:cs="Times New Roman"/>
          <w:i/>
          <w:spacing w:val="3"/>
          <w:sz w:val="28"/>
          <w:szCs w:val="28"/>
        </w:rPr>
        <w:lastRenderedPageBreak/>
        <w:t>a) Tại kỳ họp cuối năm, Quốc hội xem xét, thảo luận Báo cáo của Chính phủ về kinh tế - xã hội, Báo cáo của Chính phủ về thực hiện ngân sách nhà nước, quyết toán ngân sách nhà nước;</w:t>
      </w:r>
    </w:p>
    <w:p w14:paraId="64B2B491"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pacing w:val="3"/>
          <w:sz w:val="28"/>
          <w:szCs w:val="28"/>
        </w:rPr>
      </w:pPr>
      <w:r w:rsidRPr="006F04DA">
        <w:rPr>
          <w:rFonts w:ascii="Times New Roman" w:eastAsia="Times New Roman" w:hAnsi="Times New Roman" w:cs="Times New Roman"/>
          <w:i/>
          <w:spacing w:val="3"/>
          <w:sz w:val="28"/>
          <w:szCs w:val="28"/>
        </w:rPr>
        <w:t>b) Quốc hội xem xét, thảo luận</w:t>
      </w:r>
      <w:r w:rsidRPr="006F04DA">
        <w:rPr>
          <w:rFonts w:ascii="Times New Roman" w:eastAsia="Times New Roman" w:hAnsi="Times New Roman" w:cs="Times New Roman"/>
          <w:i/>
          <w:sz w:val="28"/>
          <w:szCs w:val="28"/>
        </w:rPr>
        <w:t xml:space="preserve"> các báo cáo được luật chuyên ngành quy định thời gian theo quy định của luật đó; </w:t>
      </w:r>
    </w:p>
    <w:p w14:paraId="36C61883"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pacing w:val="3"/>
          <w:sz w:val="28"/>
          <w:szCs w:val="28"/>
        </w:rPr>
      </w:pPr>
      <w:r w:rsidRPr="006F04DA">
        <w:rPr>
          <w:rFonts w:ascii="Times New Roman" w:eastAsia="Times New Roman" w:hAnsi="Times New Roman" w:cs="Times New Roman"/>
          <w:i/>
          <w:spacing w:val="3"/>
          <w:sz w:val="28"/>
          <w:szCs w:val="28"/>
        </w:rPr>
        <w:t xml:space="preserve">c) Tại kỳ họp giữa năm, Quốc hội xem xét, thảo luận báo cáo quy định tại điểm a và điểm c khoản 1 Điều này của năm trước, trừ các báo cáo quy định tại điểm a, b khoản này; </w:t>
      </w:r>
    </w:p>
    <w:p w14:paraId="68A71A67"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pacing w:val="3"/>
          <w:sz w:val="28"/>
          <w:szCs w:val="28"/>
        </w:rPr>
      </w:pPr>
      <w:r w:rsidRPr="006F04DA">
        <w:rPr>
          <w:rFonts w:ascii="Times New Roman" w:eastAsia="Times New Roman" w:hAnsi="Times New Roman" w:cs="Times New Roman"/>
          <w:i/>
          <w:spacing w:val="3"/>
          <w:sz w:val="28"/>
          <w:szCs w:val="28"/>
        </w:rPr>
        <w:t>d) Tại kỳ họp cuối nhiệm kỳ, Quốc hội xem xét, thảo luận báo cáo quy định tại điểm b khoản 1 Điều này;</w:t>
      </w:r>
    </w:p>
    <w:p w14:paraId="6DACBFD3"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pacing w:val="3"/>
          <w:sz w:val="28"/>
          <w:szCs w:val="28"/>
        </w:rPr>
      </w:pPr>
      <w:r w:rsidRPr="006F04DA">
        <w:rPr>
          <w:rFonts w:ascii="Times New Roman" w:eastAsia="Times New Roman" w:hAnsi="Times New Roman" w:cs="Times New Roman"/>
          <w:i/>
          <w:spacing w:val="3"/>
          <w:sz w:val="28"/>
          <w:szCs w:val="28"/>
        </w:rPr>
        <w:t>đ) Thời điểm xem xét báo cáo quy định tại điểm d khoản 1 Điều này theo quy định của pháp luật;</w:t>
      </w:r>
    </w:p>
    <w:p w14:paraId="1747FCC3"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pacing w:val="3"/>
          <w:sz w:val="28"/>
          <w:szCs w:val="28"/>
        </w:rPr>
      </w:pPr>
      <w:r w:rsidRPr="006F04DA">
        <w:rPr>
          <w:rFonts w:ascii="Times New Roman" w:eastAsia="Times New Roman" w:hAnsi="Times New Roman" w:cs="Times New Roman"/>
          <w:i/>
          <w:spacing w:val="3"/>
          <w:sz w:val="28"/>
          <w:szCs w:val="28"/>
        </w:rPr>
        <w:t>e) Thời điểm xem xét báo cáo quy định tại điểm đ khoản 1 Điều này theo nghị quyết của Quốc hội hoặc đề nghị của Ủy ban thường vụ Quốc hội;</w:t>
      </w:r>
    </w:p>
    <w:p w14:paraId="3FB8891A"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lang w:val="pt-BR"/>
        </w:rPr>
      </w:pPr>
      <w:r w:rsidRPr="006F04DA">
        <w:rPr>
          <w:rFonts w:ascii="Times New Roman" w:eastAsia="Times New Roman" w:hAnsi="Times New Roman" w:cs="Times New Roman"/>
          <w:i/>
          <w:spacing w:val="3"/>
          <w:sz w:val="28"/>
          <w:szCs w:val="28"/>
        </w:rPr>
        <w:t>g) Thời điểm gửi báo cáo theo nghị quyết của Quốc hội hoặc đề nghị của Ủy ban thường vụ Quốc hội;</w:t>
      </w:r>
      <w:r w:rsidRPr="006F04DA">
        <w:rPr>
          <w:rFonts w:ascii="Times New Roman" w:hAnsi="Times New Roman" w:cs="Times New Roman"/>
          <w:b/>
          <w:i/>
          <w:sz w:val="28"/>
          <w:szCs w:val="28"/>
          <w:lang w:val="pt-BR"/>
        </w:rPr>
        <w:t xml:space="preserve"> </w:t>
      </w:r>
    </w:p>
    <w:p w14:paraId="25707021" w14:textId="77777777" w:rsidR="00CF5335" w:rsidRPr="006F04DA" w:rsidRDefault="00CF5335" w:rsidP="00894979">
      <w:pPr>
        <w:spacing w:before="100" w:after="0" w:line="240" w:lineRule="auto"/>
        <w:ind w:firstLine="567"/>
        <w:jc w:val="both"/>
        <w:rPr>
          <w:rFonts w:ascii="Times New Roman" w:eastAsia="Times New Roman" w:hAnsi="Times New Roman" w:cs="Times New Roman"/>
          <w:i/>
          <w:sz w:val="28"/>
          <w:szCs w:val="28"/>
          <w:lang w:val="pt-BR"/>
        </w:rPr>
      </w:pPr>
      <w:r w:rsidRPr="006F04DA">
        <w:rPr>
          <w:rFonts w:ascii="Times New Roman" w:eastAsia="Times New Roman" w:hAnsi="Times New Roman" w:cs="Times New Roman"/>
          <w:i/>
          <w:sz w:val="28"/>
          <w:szCs w:val="28"/>
          <w:lang w:val="pt-BR"/>
        </w:rPr>
        <w:t>h) Ủy ban thường vụ Quốc hội quy định thời điểm lấy số liệu, tổng hợp số liệu của các báo cáo quy định tại khoản này.”.</w:t>
      </w:r>
    </w:p>
    <w:p w14:paraId="658A78FA" w14:textId="77777777" w:rsidR="00CF5335" w:rsidRPr="006F04DA" w:rsidRDefault="00CF5335" w:rsidP="00894979">
      <w:pPr>
        <w:spacing w:before="100" w:after="0" w:line="240" w:lineRule="auto"/>
        <w:ind w:firstLine="567"/>
        <w:jc w:val="both"/>
        <w:rPr>
          <w:rFonts w:ascii="Times New Roman" w:eastAsia="Times New Roman" w:hAnsi="Times New Roman" w:cs="Times New Roman"/>
          <w:b/>
          <w:sz w:val="28"/>
          <w:szCs w:val="28"/>
          <w:lang w:val="vi-VN"/>
        </w:rPr>
      </w:pPr>
      <w:r w:rsidRPr="006F04DA">
        <w:rPr>
          <w:rFonts w:ascii="Times New Roman" w:eastAsia="Times New Roman" w:hAnsi="Times New Roman" w:cs="Times New Roman"/>
          <w:i/>
          <w:sz w:val="28"/>
          <w:szCs w:val="28"/>
          <w:lang w:val="pt-BR"/>
        </w:rPr>
        <w:t>Phương án 2:</w:t>
      </w:r>
      <w:r w:rsidRPr="006F04DA">
        <w:rPr>
          <w:rFonts w:ascii="Times New Roman" w:eastAsia="Times New Roman" w:hAnsi="Times New Roman" w:cs="Times New Roman"/>
          <w:b/>
          <w:i/>
          <w:sz w:val="28"/>
          <w:szCs w:val="28"/>
          <w:lang w:val="pt-BR"/>
        </w:rPr>
        <w:t xml:space="preserve"> </w:t>
      </w:r>
      <w:r w:rsidRPr="006F04DA">
        <w:rPr>
          <w:rFonts w:ascii="Times New Roman" w:eastAsia="Times New Roman" w:hAnsi="Times New Roman" w:cs="Times New Roman"/>
          <w:sz w:val="28"/>
          <w:szCs w:val="28"/>
          <w:lang w:val="pt-BR"/>
        </w:rPr>
        <w:t>Giữ như quy định của Luật hiện hành.</w:t>
      </w:r>
    </w:p>
    <w:p w14:paraId="0C500A9B" w14:textId="77777777" w:rsidR="00CF5335" w:rsidRPr="006F04DA" w:rsidRDefault="00CF5335" w:rsidP="00894979">
      <w:pPr>
        <w:spacing w:before="100" w:after="0" w:line="240" w:lineRule="auto"/>
        <w:ind w:firstLine="567"/>
        <w:jc w:val="both"/>
        <w:rPr>
          <w:rFonts w:ascii="Times New Roman Bold" w:eastAsia="Times New Roman" w:hAnsi="Times New Roman Bold" w:cs="Times New Roman"/>
          <w:b/>
          <w:spacing w:val="-4"/>
          <w:sz w:val="28"/>
          <w:szCs w:val="28"/>
          <w:lang w:val="vi-VN"/>
        </w:rPr>
      </w:pPr>
      <w:r w:rsidRPr="006F04DA">
        <w:rPr>
          <w:rFonts w:ascii="Times New Roman Bold" w:eastAsia="Times New Roman" w:hAnsi="Times New Roman Bold" w:cs="Times New Roman"/>
          <w:b/>
          <w:spacing w:val="-4"/>
          <w:sz w:val="28"/>
          <w:szCs w:val="28"/>
        </w:rPr>
        <w:t>3</w:t>
      </w:r>
      <w:r w:rsidRPr="006F04DA">
        <w:rPr>
          <w:rFonts w:ascii="Times New Roman Bold" w:eastAsia="Times New Roman" w:hAnsi="Times New Roman Bold" w:cs="Times New Roman"/>
          <w:b/>
          <w:spacing w:val="-4"/>
          <w:sz w:val="28"/>
          <w:szCs w:val="28"/>
          <w:lang w:val="vi-VN"/>
        </w:rPr>
        <w:t xml:space="preserve">. Về bổ sung thẩm quyền của Quốc hội trong việc xem xét kết quả giám sát </w:t>
      </w:r>
    </w:p>
    <w:p w14:paraId="75B3927B" w14:textId="12664C14"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pacing w:val="-2"/>
          <w:sz w:val="28"/>
          <w:szCs w:val="28"/>
          <w:lang w:val="vi-VN"/>
        </w:rPr>
      </w:pPr>
      <w:r w:rsidRPr="006F04DA">
        <w:rPr>
          <w:rFonts w:ascii="Times New Roman" w:eastAsia="Times New Roman" w:hAnsi="Times New Roman" w:cs="Times New Roman"/>
          <w:spacing w:val="-2"/>
          <w:sz w:val="28"/>
          <w:szCs w:val="28"/>
          <w:lang w:val="vi-VN"/>
        </w:rPr>
        <w:t>Theo quy định tại khoản 1 Điều 21 Luật hiện hành, căn cứ vào kết quả giám sát, Quốc hội có thẩm quyền yêu cầu UBTVQH, Chính phủ, Thủ tướng Chính phủ, Hội đồng Thẩm phán Tòa án nhân dân tối cao, Chánh án Tòa án nhân dân tối cao, Viện trưởng Viện kiểm sát nhân dân tối cao, Tổng Kiểm toán nhà nước ban hành văn bản quy định chi tiết </w:t>
      </w:r>
      <w:bookmarkStart w:id="4" w:name="tvpllink_khhhnejlqt_22"/>
      <w:r w:rsidRPr="006F04DA">
        <w:rPr>
          <w:rFonts w:ascii="Times New Roman" w:eastAsia="Times New Roman" w:hAnsi="Times New Roman" w:cs="Times New Roman"/>
          <w:spacing w:val="-2"/>
          <w:sz w:val="28"/>
          <w:szCs w:val="28"/>
        </w:rPr>
        <w:fldChar w:fldCharType="begin"/>
      </w:r>
      <w:r w:rsidRPr="006F04DA">
        <w:rPr>
          <w:rFonts w:ascii="Times New Roman" w:eastAsia="Times New Roman" w:hAnsi="Times New Roman" w:cs="Times New Roman"/>
          <w:spacing w:val="-2"/>
          <w:sz w:val="28"/>
          <w:szCs w:val="28"/>
          <w:lang w:val="vi-VN"/>
        </w:rPr>
        <w:instrText xml:space="preserve"> HYPERLINK "https://thuvienphapluat.vn/van-ban/Bo-may-hanh-chinh/Hien-phap-nam-2013-215627.aspx" \t "_blank" </w:instrText>
      </w:r>
      <w:r w:rsidRPr="006F04DA">
        <w:rPr>
          <w:rFonts w:ascii="Times New Roman" w:eastAsia="Times New Roman" w:hAnsi="Times New Roman" w:cs="Times New Roman"/>
          <w:spacing w:val="-2"/>
          <w:sz w:val="28"/>
          <w:szCs w:val="28"/>
        </w:rPr>
        <w:fldChar w:fldCharType="separate"/>
      </w:r>
      <w:r w:rsidRPr="006F04DA">
        <w:rPr>
          <w:rFonts w:ascii="Times New Roman" w:eastAsia="Times New Roman" w:hAnsi="Times New Roman" w:cs="Times New Roman"/>
          <w:spacing w:val="-2"/>
          <w:sz w:val="28"/>
          <w:szCs w:val="28"/>
          <w:lang w:val="vi-VN"/>
        </w:rPr>
        <w:t>Hiến pháp</w:t>
      </w:r>
      <w:r w:rsidRPr="006F04DA">
        <w:rPr>
          <w:rFonts w:ascii="Times New Roman" w:eastAsia="Times New Roman" w:hAnsi="Times New Roman" w:cs="Times New Roman"/>
          <w:spacing w:val="-2"/>
          <w:sz w:val="28"/>
          <w:szCs w:val="28"/>
        </w:rPr>
        <w:fldChar w:fldCharType="end"/>
      </w:r>
      <w:bookmarkEnd w:id="4"/>
      <w:r w:rsidRPr="006F04DA">
        <w:rPr>
          <w:rFonts w:ascii="Times New Roman" w:eastAsia="Times New Roman" w:hAnsi="Times New Roman" w:cs="Times New Roman"/>
          <w:spacing w:val="-2"/>
          <w:sz w:val="28"/>
          <w:szCs w:val="28"/>
          <w:lang w:val="vi-VN"/>
        </w:rPr>
        <w:t>, luật, nghị quyết của Quốc hội.</w:t>
      </w:r>
    </w:p>
    <w:p w14:paraId="05075F0A" w14:textId="330C44B2"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Có ý kiến cho rằng</w:t>
      </w:r>
      <w:r w:rsidRPr="006F04DA">
        <w:rPr>
          <w:rFonts w:ascii="Times New Roman" w:eastAsia="Times New Roman" w:hAnsi="Times New Roman" w:cs="Times New Roman"/>
          <w:sz w:val="28"/>
          <w:szCs w:val="28"/>
        </w:rPr>
        <w:t>,</w:t>
      </w:r>
      <w:r w:rsidRPr="006F04DA">
        <w:rPr>
          <w:rFonts w:ascii="Times New Roman" w:eastAsia="Times New Roman" w:hAnsi="Times New Roman" w:cs="Times New Roman"/>
          <w:sz w:val="28"/>
          <w:szCs w:val="28"/>
          <w:lang w:val="vi-VN"/>
        </w:rPr>
        <w:t xml:space="preserve"> Hiến pháp năm 2013 và Luật Ban hành VBQPPL không quy định việc ban hành văn bản quy định chi tiết Hiến pháp. Đồng thời, Luật Ban hành VBQPPL chỉ quy định thẩm quyền của UBTVQH ban hành </w:t>
      </w:r>
      <w:r w:rsidRPr="006F04DA">
        <w:rPr>
          <w:rFonts w:ascii="Times New Roman" w:eastAsia="Times New Roman" w:hAnsi="Times New Roman" w:cs="Times New Roman"/>
          <w:sz w:val="28"/>
          <w:szCs w:val="28"/>
        </w:rPr>
        <w:t>VBQPPL</w:t>
      </w:r>
      <w:r w:rsidRPr="006F04DA">
        <w:rPr>
          <w:rFonts w:ascii="Times New Roman" w:eastAsia="Times New Roman" w:hAnsi="Times New Roman" w:cs="Times New Roman"/>
          <w:sz w:val="28"/>
          <w:szCs w:val="28"/>
          <w:lang w:val="vi-VN"/>
        </w:rPr>
        <w:t xml:space="preserve"> để quy định giải thích Hiến pháp, luật, pháp lệnh; không quy định thẩm quyền của UBTVQH ban hành </w:t>
      </w:r>
      <w:r w:rsidRPr="006F04DA">
        <w:rPr>
          <w:rFonts w:ascii="Times New Roman" w:eastAsia="Times New Roman" w:hAnsi="Times New Roman" w:cs="Times New Roman"/>
          <w:sz w:val="28"/>
          <w:szCs w:val="28"/>
        </w:rPr>
        <w:t>VBQPPL</w:t>
      </w:r>
      <w:r w:rsidRPr="006F04DA">
        <w:rPr>
          <w:rFonts w:ascii="Times New Roman" w:eastAsia="Times New Roman" w:hAnsi="Times New Roman" w:cs="Times New Roman"/>
          <w:sz w:val="28"/>
          <w:szCs w:val="28"/>
          <w:lang w:val="vi-VN"/>
        </w:rPr>
        <w:t xml:space="preserve"> để quy định chi tiết Hiến pháp, luật, pháp lệnh. Do đó, cần sửa đổi quy định của khoản 1 Điều 21 Luật </w:t>
      </w:r>
      <w:r w:rsidR="00AB76DF" w:rsidRPr="006F04DA">
        <w:rPr>
          <w:rFonts w:ascii="Times New Roman" w:eastAsia="Times New Roman" w:hAnsi="Times New Roman" w:cs="Times New Roman"/>
          <w:sz w:val="28"/>
          <w:szCs w:val="28"/>
        </w:rPr>
        <w:t>hiện hành</w:t>
      </w:r>
      <w:r w:rsidRPr="006F04DA">
        <w:rPr>
          <w:rFonts w:ascii="Times New Roman" w:eastAsia="Times New Roman" w:hAnsi="Times New Roman" w:cs="Times New Roman"/>
          <w:sz w:val="28"/>
          <w:szCs w:val="28"/>
          <w:lang w:val="vi-VN"/>
        </w:rPr>
        <w:t xml:space="preserve"> để phù hợp với quy định của Hiến pháp năm 2013 và Luật Ban hành VBQPPL. Cùng với đó, có ý kiến cho rằng </w:t>
      </w:r>
      <w:r w:rsidRPr="006F04DA">
        <w:rPr>
          <w:rFonts w:ascii="Times New Roman" w:eastAsia="Times New Roman" w:hAnsi="Times New Roman" w:cs="Times New Roman"/>
          <w:sz w:val="28"/>
          <w:szCs w:val="28"/>
        </w:rPr>
        <w:t xml:space="preserve">mặc dù </w:t>
      </w:r>
      <w:r w:rsidRPr="006F04DA">
        <w:rPr>
          <w:rFonts w:ascii="Times New Roman" w:eastAsia="Times New Roman" w:hAnsi="Times New Roman" w:cs="Times New Roman"/>
          <w:sz w:val="28"/>
          <w:szCs w:val="28"/>
          <w:lang w:val="vi-VN"/>
        </w:rPr>
        <w:t>Luật Ban hành VBQPPL không quy định Quốc hội có thẩm quyền đề nghị giải thích Hiến pháp, luật, pháp lệnh</w:t>
      </w:r>
      <w:r w:rsidR="00847049" w:rsidRPr="006F04DA">
        <w:rPr>
          <w:rFonts w:ascii="Times New Roman" w:eastAsia="Times New Roman" w:hAnsi="Times New Roman" w:cs="Times New Roman"/>
          <w:sz w:val="28"/>
          <w:szCs w:val="28"/>
        </w:rPr>
        <w:t xml:space="preserve"> (Điều 159)</w:t>
      </w:r>
      <w:r w:rsidRPr="006F04DA">
        <w:rPr>
          <w:rFonts w:ascii="Times New Roman" w:eastAsia="Times New Roman" w:hAnsi="Times New Roman" w:cs="Times New Roman"/>
          <w:sz w:val="28"/>
          <w:szCs w:val="28"/>
          <w:lang w:val="vi-VN"/>
        </w:rPr>
        <w:t xml:space="preserve"> và tại khoản 1 Điều 21 Luật hiện hành cũng không quy định thẩm quyền này cho Quốc hội. </w:t>
      </w:r>
    </w:p>
    <w:p w14:paraId="06D5BAE8" w14:textId="13FE0083" w:rsidR="00CF5335" w:rsidRPr="006F04DA" w:rsidRDefault="00CF5335" w:rsidP="00894979">
      <w:pPr>
        <w:shd w:val="clear" w:color="auto" w:fill="FFFFFF"/>
        <w:spacing w:before="100" w:after="0" w:line="240" w:lineRule="auto"/>
        <w:ind w:firstLine="567"/>
        <w:jc w:val="both"/>
        <w:rPr>
          <w:rFonts w:ascii="Times New Roman" w:hAnsi="Times New Roman" w:cs="Times New Roman"/>
          <w:spacing w:val="-2"/>
          <w:sz w:val="28"/>
          <w:szCs w:val="28"/>
          <w:lang w:val="vi-VN"/>
        </w:rPr>
      </w:pPr>
      <w:r w:rsidRPr="006F04DA">
        <w:rPr>
          <w:rFonts w:ascii="Times New Roman" w:hAnsi="Times New Roman" w:cs="Times New Roman"/>
          <w:spacing w:val="-2"/>
          <w:sz w:val="28"/>
          <w:szCs w:val="28"/>
          <w:lang w:val="vi-VN"/>
        </w:rPr>
        <w:t xml:space="preserve">Có ý kiến đề nghị: (1) Không bổ sung quy định Quốc hội yêu cầu UBTVQH ban hành văn bản giải thích Hiến pháp, luật, pháp lệnh. Bởi vì, xét về bản chất, yêu cầu giải thích Hiến pháp, luật, pháp lệnh xuất phát từ thực tiễn thi hành pháp luật mà thấy có vấn đề chưa rõ, còn cách hiểu khác nhau nên cần đề nghị giải thích. </w:t>
      </w:r>
      <w:r w:rsidRPr="006F04DA">
        <w:rPr>
          <w:rFonts w:ascii="Times New Roman" w:hAnsi="Times New Roman" w:cs="Times New Roman"/>
          <w:spacing w:val="-2"/>
          <w:sz w:val="28"/>
          <w:szCs w:val="28"/>
          <w:lang w:val="vi-VN"/>
        </w:rPr>
        <w:lastRenderedPageBreak/>
        <w:t>Luật Ban hành VBQPPL không quy định Quốc hội là chủ thể có quyền đề nghị UBTVQH giải thích Hiến pháp, luật, pháp lệnh</w:t>
      </w:r>
      <w:r w:rsidRPr="006F04DA">
        <w:rPr>
          <w:rFonts w:ascii="Times New Roman" w:hAnsi="Times New Roman" w:cs="Times New Roman"/>
          <w:spacing w:val="-2"/>
          <w:sz w:val="28"/>
          <w:szCs w:val="28"/>
        </w:rPr>
        <w:t>;</w:t>
      </w:r>
      <w:r w:rsidRPr="006F04DA">
        <w:rPr>
          <w:rFonts w:ascii="Times New Roman" w:hAnsi="Times New Roman" w:cs="Times New Roman"/>
          <w:spacing w:val="-2"/>
          <w:sz w:val="28"/>
          <w:szCs w:val="28"/>
          <w:lang w:val="vi-VN"/>
        </w:rPr>
        <w:t xml:space="preserve"> (2) Cân nhắc việc bổ sung cụm từ ban hành văn bản </w:t>
      </w:r>
      <w:r w:rsidRPr="006F04DA">
        <w:rPr>
          <w:rFonts w:ascii="Times New Roman" w:hAnsi="Times New Roman" w:cs="Times New Roman"/>
          <w:i/>
          <w:spacing w:val="-2"/>
          <w:sz w:val="28"/>
          <w:szCs w:val="28"/>
          <w:lang w:val="vi-VN"/>
        </w:rPr>
        <w:t>“hướng dẫn”</w:t>
      </w:r>
      <w:r w:rsidRPr="006F04DA">
        <w:rPr>
          <w:rFonts w:ascii="Times New Roman" w:hAnsi="Times New Roman" w:cs="Times New Roman"/>
          <w:spacing w:val="-2"/>
          <w:sz w:val="28"/>
          <w:szCs w:val="28"/>
          <w:lang w:val="vi-VN"/>
        </w:rPr>
        <w:t xml:space="preserve"> vì vấn đề này thuộc thẩm quyền và trách nhiệm chủ động trong thực hiện quản lý nhà nước của các cơ quan. </w:t>
      </w:r>
    </w:p>
    <w:p w14:paraId="50701991" w14:textId="77777777" w:rsidR="00CF5335" w:rsidRPr="006F04DA" w:rsidRDefault="00CF5335" w:rsidP="00894979">
      <w:pPr>
        <w:spacing w:before="100" w:after="0" w:line="240" w:lineRule="auto"/>
        <w:ind w:firstLine="567"/>
        <w:jc w:val="both"/>
        <w:rPr>
          <w:rFonts w:ascii="Times New Roman" w:hAnsi="Times New Roman" w:cs="Times New Roman"/>
          <w:i/>
          <w:sz w:val="28"/>
          <w:szCs w:val="28"/>
          <w:lang w:val="vi-VN"/>
        </w:rPr>
      </w:pPr>
      <w:r w:rsidRPr="006F04DA">
        <w:rPr>
          <w:rFonts w:ascii="Times New Roman" w:hAnsi="Times New Roman" w:cs="Times New Roman"/>
          <w:sz w:val="28"/>
          <w:szCs w:val="28"/>
          <w:lang w:val="vi-VN"/>
        </w:rPr>
        <w:t xml:space="preserve">Theo đó, dự thảo Luật xây dựng 02 phương án: </w:t>
      </w:r>
    </w:p>
    <w:p w14:paraId="7791ADDC"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lang w:val="vi-VN"/>
        </w:rPr>
      </w:pPr>
      <w:r w:rsidRPr="006F04DA">
        <w:rPr>
          <w:rFonts w:ascii="Times New Roman" w:eastAsia="Times New Roman" w:hAnsi="Times New Roman" w:cs="Times New Roman"/>
          <w:i/>
          <w:sz w:val="28"/>
          <w:szCs w:val="28"/>
          <w:lang w:val="vi-VN"/>
        </w:rPr>
        <w:t>Phương án 1: Sửa đổi, bổ sung khoản 1 Điều 21 như sau:</w:t>
      </w:r>
    </w:p>
    <w:p w14:paraId="2AC7B720"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“Căn cứ vào kết quả giám sát, Quốc hội có thẩm quyền sau đây:</w:t>
      </w:r>
    </w:p>
    <w:p w14:paraId="4AC9172C"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 xml:space="preserve">1. Yêu cầu Ủy ban thường vụ Quốc hội ban hành văn bản </w:t>
      </w:r>
      <w:r w:rsidRPr="006F04DA">
        <w:rPr>
          <w:rFonts w:ascii="Times New Roman" w:eastAsia="Times New Roman" w:hAnsi="Times New Roman" w:cs="Times New Roman"/>
          <w:i/>
          <w:sz w:val="28"/>
          <w:szCs w:val="28"/>
          <w:lang w:val="vi-VN"/>
        </w:rPr>
        <w:t>giải thích Hiến pháp, luật, pháp lệnh</w:t>
      </w:r>
      <w:r w:rsidRPr="006F04DA">
        <w:rPr>
          <w:rFonts w:ascii="Times New Roman" w:eastAsia="Times New Roman" w:hAnsi="Times New Roman" w:cs="Times New Roman"/>
          <w:sz w:val="28"/>
          <w:szCs w:val="28"/>
          <w:lang w:val="vi-VN"/>
        </w:rPr>
        <w:t xml:space="preserve">; Chính phủ, Thủ tướng Chính phủ, Hội đồng Thẩm phán Tòa án nhân dân tối cao, Chánh án Tòa án nhân dân tối cao, Viện trưởng Viện kiểm sát nhân dân tối cao, Tổng Kiểm toán nhà nước ban hành văn bản quy định chi tiết, </w:t>
      </w:r>
      <w:r w:rsidRPr="006F04DA">
        <w:rPr>
          <w:rFonts w:ascii="Times New Roman" w:eastAsia="Times New Roman" w:hAnsi="Times New Roman" w:cs="Times New Roman"/>
          <w:i/>
          <w:sz w:val="28"/>
          <w:szCs w:val="28"/>
          <w:lang w:val="vi-VN"/>
        </w:rPr>
        <w:t>hướng dẫn</w:t>
      </w:r>
      <w:r w:rsidRPr="006F04DA">
        <w:rPr>
          <w:rFonts w:ascii="Times New Roman" w:eastAsia="Times New Roman" w:hAnsi="Times New Roman" w:cs="Times New Roman"/>
          <w:sz w:val="28"/>
          <w:szCs w:val="28"/>
          <w:lang w:val="vi-VN"/>
        </w:rPr>
        <w:t xml:space="preserve"> luật, nghị quyết của Quốc hội, </w:t>
      </w:r>
      <w:r w:rsidRPr="006F04DA">
        <w:rPr>
          <w:rFonts w:ascii="Times New Roman" w:eastAsia="Times New Roman" w:hAnsi="Times New Roman" w:cs="Times New Roman"/>
          <w:i/>
          <w:sz w:val="28"/>
          <w:szCs w:val="28"/>
          <w:lang w:val="vi-VN"/>
        </w:rPr>
        <w:t>pháp lệnh, nghị quyết của Uỷ ban thường vụ Quốc hội</w:t>
      </w:r>
      <w:r w:rsidRPr="006F04DA">
        <w:rPr>
          <w:rFonts w:ascii="Times New Roman" w:eastAsia="Times New Roman" w:hAnsi="Times New Roman" w:cs="Times New Roman"/>
          <w:sz w:val="28"/>
          <w:szCs w:val="28"/>
          <w:lang w:val="vi-VN"/>
        </w:rPr>
        <w:t>;</w:t>
      </w:r>
      <w:r w:rsidRPr="006F04DA">
        <w:rPr>
          <w:rFonts w:ascii="Times New Roman" w:eastAsia="Times New Roman" w:hAnsi="Times New Roman" w:cs="Times New Roman"/>
          <w:i/>
          <w:sz w:val="28"/>
          <w:szCs w:val="28"/>
          <w:lang w:val="vi-VN"/>
        </w:rPr>
        <w:t>”</w:t>
      </w:r>
    </w:p>
    <w:p w14:paraId="1F8AD6F1"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i/>
          <w:sz w:val="28"/>
          <w:szCs w:val="28"/>
          <w:lang w:val="vi-VN"/>
        </w:rPr>
        <w:t>Phương án 2:</w:t>
      </w:r>
      <w:r w:rsidRPr="006F04DA">
        <w:rPr>
          <w:rFonts w:ascii="Times New Roman" w:eastAsia="Times New Roman" w:hAnsi="Times New Roman" w:cs="Times New Roman"/>
          <w:sz w:val="28"/>
          <w:szCs w:val="28"/>
          <w:lang w:val="vi-VN"/>
        </w:rPr>
        <w:t xml:space="preserve"> Giữ như quy định của Luật hiện hành.</w:t>
      </w:r>
    </w:p>
    <w:p w14:paraId="2C649ADE" w14:textId="77777777" w:rsidR="00CF5335" w:rsidRPr="006F04DA" w:rsidRDefault="00CF5335" w:rsidP="00894979">
      <w:pPr>
        <w:spacing w:before="100" w:after="0" w:line="240" w:lineRule="auto"/>
        <w:ind w:firstLine="567"/>
        <w:jc w:val="both"/>
        <w:rPr>
          <w:rFonts w:ascii="Times New Roman" w:hAnsi="Times New Roman" w:cs="Times New Roman"/>
          <w:b/>
          <w:sz w:val="28"/>
          <w:szCs w:val="28"/>
          <w:lang w:val="vi-VN"/>
        </w:rPr>
      </w:pPr>
      <w:r w:rsidRPr="006F04DA">
        <w:rPr>
          <w:rFonts w:ascii="Times New Roman" w:hAnsi="Times New Roman" w:cs="Times New Roman"/>
          <w:b/>
          <w:sz w:val="28"/>
          <w:szCs w:val="28"/>
        </w:rPr>
        <w:t>4</w:t>
      </w:r>
      <w:r w:rsidRPr="006F04DA">
        <w:rPr>
          <w:rFonts w:ascii="Times New Roman" w:hAnsi="Times New Roman" w:cs="Times New Roman"/>
          <w:b/>
          <w:sz w:val="28"/>
          <w:szCs w:val="28"/>
          <w:lang w:val="vi-VN"/>
        </w:rPr>
        <w:t>. Về bổ sung quy định cơ quan có trách nhiệm</w:t>
      </w:r>
      <w:r w:rsidRPr="006F04DA">
        <w:rPr>
          <w:rFonts w:ascii="Times New Roman" w:eastAsia="Times New Roman" w:hAnsi="Times New Roman" w:cs="Times New Roman"/>
          <w:b/>
          <w:sz w:val="28"/>
          <w:szCs w:val="28"/>
          <w:lang w:val="vi-VN"/>
        </w:rPr>
        <w:t xml:space="preserve"> tham mưu, giúp UBTVQH tổ chức, tiến hành các hoạt động giám sát việc giải quyết khiếu nại, tố cáo của công dân, kiến nghị của cử tri (tại Điều 30 và Điều 31).</w:t>
      </w:r>
    </w:p>
    <w:p w14:paraId="2A95FCC8" w14:textId="01E71E3C" w:rsidR="00CF5335" w:rsidRPr="006F04DA" w:rsidRDefault="00CF5335" w:rsidP="00894979">
      <w:pPr>
        <w:spacing w:before="100" w:after="0" w:line="240" w:lineRule="auto"/>
        <w:ind w:firstLine="567"/>
        <w:jc w:val="both"/>
        <w:rPr>
          <w:rFonts w:ascii="Times New Roman" w:hAnsi="Times New Roman" w:cs="Times New Roman"/>
          <w:sz w:val="28"/>
          <w:szCs w:val="28"/>
          <w:lang w:val="vi-VN"/>
        </w:rPr>
      </w:pPr>
      <w:r w:rsidRPr="006F04DA">
        <w:rPr>
          <w:rFonts w:ascii="Times New Roman" w:hAnsi="Times New Roman" w:cs="Times New Roman"/>
          <w:sz w:val="28"/>
          <w:szCs w:val="28"/>
          <w:lang w:val="vi-VN"/>
        </w:rPr>
        <w:t>Có ý kiến đề nghị không bổ sung quy định cụ thể Ban Dân nguyện là cơ quan có trách nhiệm</w:t>
      </w:r>
      <w:r w:rsidRPr="006F04DA">
        <w:rPr>
          <w:rFonts w:ascii="Times New Roman" w:eastAsia="Times New Roman" w:hAnsi="Times New Roman" w:cs="Times New Roman"/>
          <w:sz w:val="28"/>
          <w:szCs w:val="28"/>
          <w:lang w:val="vi-VN"/>
        </w:rPr>
        <w:t xml:space="preserve"> tham mưu, giúp UBTVQH tổ chức, tiến hành các hoạt động giám sát việc giải quyết khiếu nại, tố cáo của công dân, kiến nghị của cử tri tại Điều 30 và Điều 31. B</w:t>
      </w:r>
      <w:r w:rsidRPr="006F04DA">
        <w:rPr>
          <w:rFonts w:ascii="Times New Roman" w:hAnsi="Times New Roman" w:cs="Times New Roman"/>
          <w:sz w:val="28"/>
          <w:szCs w:val="28"/>
          <w:lang w:val="vi-VN"/>
        </w:rPr>
        <w:t xml:space="preserve">ởi vì, tại Điều 30 và Điều 31 Luật </w:t>
      </w:r>
      <w:r w:rsidR="00AB76DF" w:rsidRPr="006F04DA">
        <w:rPr>
          <w:rFonts w:ascii="Times New Roman" w:hAnsi="Times New Roman" w:cs="Times New Roman"/>
          <w:sz w:val="28"/>
          <w:szCs w:val="28"/>
        </w:rPr>
        <w:t>hiện hành đã</w:t>
      </w:r>
      <w:r w:rsidRPr="006F04DA">
        <w:rPr>
          <w:rFonts w:ascii="Times New Roman" w:hAnsi="Times New Roman" w:cs="Times New Roman"/>
          <w:sz w:val="28"/>
          <w:szCs w:val="28"/>
          <w:lang w:val="vi-VN"/>
        </w:rPr>
        <w:t xml:space="preserve"> quy định </w:t>
      </w:r>
      <w:r w:rsidRPr="006F04DA">
        <w:rPr>
          <w:rFonts w:ascii="Times New Roman" w:hAnsi="Times New Roman" w:cs="Times New Roman"/>
          <w:sz w:val="28"/>
          <w:szCs w:val="28"/>
        </w:rPr>
        <w:t>UBTVQH</w:t>
      </w:r>
      <w:r w:rsidRPr="006F04DA">
        <w:rPr>
          <w:rFonts w:ascii="Times New Roman" w:hAnsi="Times New Roman" w:cs="Times New Roman"/>
          <w:sz w:val="28"/>
          <w:szCs w:val="28"/>
          <w:lang w:val="vi-VN"/>
        </w:rPr>
        <w:t xml:space="preserve"> có thẩm quyền giám sát việc giải quyết khiếu nại, tố cáo, giải quyết kiến nghị của cử tri.  </w:t>
      </w:r>
    </w:p>
    <w:p w14:paraId="570F5F18" w14:textId="291809EB"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 xml:space="preserve">Có ý kiến đề nghị bổ sung quy định Ban Dân nguyện có trách nhiệm tham mưu, giúp UBTVQH tổ chức, tiến hành các hoạt động giám sát việc giải quyết khiếu nại, tố cáo của công dân, kiến nghị của cử tri; bởi vì, trách nhiệm này đã được quy định tại Nghị quyết số 1156/2016/UBTVQH13 ngày 17/3/2016 của UBTVQH về chức năng, nhiệm vụ, quyền hạn và tổ chức của Ban Dân nguyện (khoản 4 và khoản 5 Điều 2). Đồng thời, ở tầm văn bản luật, tại Luật Tiếp công dân năm 2013 cũng đã có quy định về Ban Dân nguyện (khoản 2 Điều 20). </w:t>
      </w:r>
    </w:p>
    <w:p w14:paraId="03BFFEC7" w14:textId="77777777" w:rsidR="00CF5335" w:rsidRPr="006F04DA" w:rsidRDefault="00CF5335" w:rsidP="00894979">
      <w:pPr>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hAnsi="Times New Roman" w:cs="Times New Roman"/>
          <w:sz w:val="28"/>
          <w:szCs w:val="28"/>
          <w:lang w:val="vi-VN"/>
        </w:rPr>
        <w:t>Theo đó, dự thảo Luật xây dựng 02 phương án</w:t>
      </w:r>
      <w:r w:rsidRPr="006F04DA">
        <w:rPr>
          <w:rFonts w:ascii="Times New Roman" w:eastAsia="Times New Roman" w:hAnsi="Times New Roman" w:cs="Times New Roman"/>
          <w:sz w:val="28"/>
          <w:szCs w:val="28"/>
          <w:lang w:val="vi-VN"/>
        </w:rPr>
        <w:t>:</w:t>
      </w:r>
    </w:p>
    <w:p w14:paraId="779DD0B6"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lang w:val="vi-VN"/>
        </w:rPr>
      </w:pPr>
      <w:r w:rsidRPr="006F04DA">
        <w:rPr>
          <w:rFonts w:ascii="Times New Roman" w:eastAsia="Times New Roman" w:hAnsi="Times New Roman" w:cs="Times New Roman"/>
          <w:sz w:val="28"/>
          <w:szCs w:val="28"/>
          <w:lang w:val="vi-VN"/>
        </w:rPr>
        <w:t>(1) Bổ sung khoản 5 vào sau khoản 4 Điều 30 như sau:</w:t>
      </w:r>
    </w:p>
    <w:p w14:paraId="7C5CCDB3"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b/>
          <w:i/>
          <w:sz w:val="28"/>
          <w:szCs w:val="28"/>
        </w:rPr>
      </w:pPr>
      <w:r w:rsidRPr="006F04DA">
        <w:rPr>
          <w:rFonts w:ascii="Times New Roman" w:eastAsia="Times New Roman" w:hAnsi="Times New Roman" w:cs="Times New Roman"/>
          <w:b/>
          <w:i/>
          <w:sz w:val="28"/>
          <w:szCs w:val="28"/>
        </w:rPr>
        <w:t>Phương án 1:</w:t>
      </w:r>
    </w:p>
    <w:p w14:paraId="0F4C4856"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rPr>
      </w:pPr>
      <w:r w:rsidRPr="006F04DA">
        <w:rPr>
          <w:rFonts w:ascii="Times New Roman" w:eastAsia="Times New Roman" w:hAnsi="Times New Roman" w:cs="Times New Roman"/>
          <w:i/>
          <w:sz w:val="28"/>
          <w:szCs w:val="28"/>
        </w:rPr>
        <w:t>“5. Ủy ban thường vụ Quốc hội quy định cơ quan có trách nhiệm tham mưu, giúp Ủy ban thường vụ Quốc hội tổ chức, tiến hành các hoạt động giám sát việc giải quyết khiếu nại, tố cáo của công dân.”.</w:t>
      </w:r>
    </w:p>
    <w:p w14:paraId="7C7FCBE7"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b/>
          <w:i/>
          <w:sz w:val="28"/>
          <w:szCs w:val="28"/>
        </w:rPr>
      </w:pPr>
      <w:r w:rsidRPr="006F04DA">
        <w:rPr>
          <w:rFonts w:ascii="Times New Roman" w:eastAsia="Times New Roman" w:hAnsi="Times New Roman" w:cs="Times New Roman"/>
          <w:b/>
          <w:i/>
          <w:sz w:val="28"/>
          <w:szCs w:val="28"/>
        </w:rPr>
        <w:t>Phương án 2:</w:t>
      </w:r>
    </w:p>
    <w:p w14:paraId="4DBE53C1"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rPr>
      </w:pPr>
      <w:r w:rsidRPr="006F04DA">
        <w:rPr>
          <w:rFonts w:ascii="Times New Roman" w:eastAsia="Times New Roman" w:hAnsi="Times New Roman" w:cs="Times New Roman"/>
          <w:i/>
          <w:sz w:val="28"/>
          <w:szCs w:val="28"/>
        </w:rPr>
        <w:t>“5. Ban Dân nguyện thuộc Ủy ban thường vụ Quốc hội có trách nhiệm tham mưu, giúp Ủy ban thường vụ Quốc hội tổ chức, tiến hành các hoạt động giám sát việc giải quyết khiếu nại, tố cáo của công dân.”.</w:t>
      </w:r>
    </w:p>
    <w:p w14:paraId="199FF040" w14:textId="77777777" w:rsidR="00CF5335" w:rsidRPr="006F04DA" w:rsidRDefault="00CF5335" w:rsidP="00894979">
      <w:pPr>
        <w:shd w:val="clear" w:color="auto" w:fill="FFFFFF"/>
        <w:spacing w:before="100" w:after="0" w:line="240" w:lineRule="auto"/>
        <w:ind w:firstLine="567"/>
        <w:jc w:val="both"/>
        <w:rPr>
          <w:rFonts w:ascii="Times New Roman" w:hAnsi="Times New Roman" w:cs="Times New Roman"/>
          <w:sz w:val="28"/>
          <w:szCs w:val="28"/>
          <w:lang w:val="vi-VN"/>
        </w:rPr>
      </w:pPr>
      <w:r w:rsidRPr="006F04DA">
        <w:rPr>
          <w:rFonts w:ascii="Times New Roman" w:eastAsia="Times New Roman" w:hAnsi="Times New Roman" w:cs="Times New Roman"/>
          <w:sz w:val="28"/>
          <w:szCs w:val="28"/>
          <w:lang w:val="vi-VN"/>
        </w:rPr>
        <w:lastRenderedPageBreak/>
        <w:t xml:space="preserve">(2) </w:t>
      </w:r>
      <w:r w:rsidRPr="006F04DA">
        <w:rPr>
          <w:rFonts w:ascii="Times New Roman" w:hAnsi="Times New Roman" w:cs="Times New Roman"/>
          <w:sz w:val="28"/>
          <w:szCs w:val="28"/>
          <w:lang w:val="vi-VN"/>
        </w:rPr>
        <w:t>Bổ sung khoản 5 vào sau khoản 4 Điều 31 như sau:</w:t>
      </w:r>
    </w:p>
    <w:p w14:paraId="27D098A0"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b/>
          <w:i/>
          <w:sz w:val="28"/>
          <w:szCs w:val="28"/>
        </w:rPr>
      </w:pPr>
      <w:r w:rsidRPr="006F04DA">
        <w:rPr>
          <w:rFonts w:ascii="Times New Roman" w:eastAsia="Times New Roman" w:hAnsi="Times New Roman" w:cs="Times New Roman"/>
          <w:b/>
          <w:i/>
          <w:sz w:val="28"/>
          <w:szCs w:val="28"/>
        </w:rPr>
        <w:t>Phương án 1:</w:t>
      </w:r>
    </w:p>
    <w:p w14:paraId="087BEFA5"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rPr>
      </w:pPr>
      <w:r w:rsidRPr="006F04DA">
        <w:rPr>
          <w:rFonts w:ascii="Times New Roman" w:eastAsia="Times New Roman" w:hAnsi="Times New Roman" w:cs="Times New Roman"/>
          <w:i/>
          <w:sz w:val="28"/>
          <w:szCs w:val="28"/>
        </w:rPr>
        <w:t>“5. Ủy ban thường vụ Quốc hội quy định cơ quan có trách nhiệm tham mưu, giúp Ủy ban thường vụ Quốc hội tổ chức, tiến hành hoạt động giám sát việc giải quyết kiến nghị của cử tri.”.</w:t>
      </w:r>
    </w:p>
    <w:p w14:paraId="15A5454A"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sz w:val="28"/>
          <w:szCs w:val="28"/>
        </w:rPr>
      </w:pPr>
      <w:r w:rsidRPr="006F04DA">
        <w:rPr>
          <w:rFonts w:ascii="Times New Roman" w:eastAsia="Times New Roman" w:hAnsi="Times New Roman" w:cs="Times New Roman"/>
          <w:b/>
          <w:i/>
          <w:sz w:val="28"/>
          <w:szCs w:val="28"/>
        </w:rPr>
        <w:t>Phương án 2:</w:t>
      </w:r>
    </w:p>
    <w:p w14:paraId="005FF224" w14:textId="77777777" w:rsidR="00CF5335" w:rsidRPr="006F04DA" w:rsidRDefault="00CF5335" w:rsidP="00894979">
      <w:pPr>
        <w:shd w:val="clear" w:color="auto" w:fill="FFFFFF"/>
        <w:spacing w:before="100" w:after="0" w:line="240" w:lineRule="auto"/>
        <w:ind w:firstLine="567"/>
        <w:jc w:val="both"/>
        <w:rPr>
          <w:rFonts w:ascii="Times New Roman" w:eastAsia="Times New Roman" w:hAnsi="Times New Roman" w:cs="Times New Roman"/>
          <w:i/>
          <w:sz w:val="28"/>
          <w:szCs w:val="28"/>
        </w:rPr>
      </w:pPr>
      <w:r w:rsidRPr="006F04DA">
        <w:rPr>
          <w:rFonts w:ascii="Times New Roman" w:eastAsia="Times New Roman" w:hAnsi="Times New Roman" w:cs="Times New Roman"/>
          <w:i/>
          <w:sz w:val="28"/>
          <w:szCs w:val="28"/>
        </w:rPr>
        <w:t>“5. Ban Dân nguyện thuộc Ủy ban thường vụ Quốc hội có trách nhiệm tham mưu, giúp Ủy ban thường vụ Quốc hội tổ chức, tiến hành hoạt động giám sát việc giải quyết kiến nghị của cử tri.”.</w:t>
      </w:r>
    </w:p>
    <w:p w14:paraId="7BD902C6" w14:textId="77777777" w:rsidR="00CF5335" w:rsidRPr="006F04DA" w:rsidRDefault="00CF5335" w:rsidP="00894979">
      <w:pPr>
        <w:shd w:val="clear" w:color="auto" w:fill="FFFFFF"/>
        <w:spacing w:before="100" w:after="0" w:line="240" w:lineRule="auto"/>
        <w:ind w:firstLine="567"/>
        <w:jc w:val="both"/>
        <w:rPr>
          <w:rFonts w:ascii="Times New Roman" w:eastAsia="Times" w:hAnsi="Times New Roman" w:cs="Times New Roman"/>
          <w:b/>
          <w:sz w:val="26"/>
          <w:szCs w:val="28"/>
          <w:lang w:val="nl-NL"/>
        </w:rPr>
      </w:pPr>
      <w:r w:rsidRPr="006F04DA">
        <w:rPr>
          <w:rFonts w:ascii="Times New Roman" w:eastAsia="Times" w:hAnsi="Times New Roman" w:cs="Times New Roman"/>
          <w:b/>
          <w:sz w:val="26"/>
          <w:szCs w:val="28"/>
          <w:lang w:val="nl-NL"/>
        </w:rPr>
        <w:t>VII. MỘT SỐ VẤN ĐỀ KHÁC</w:t>
      </w:r>
    </w:p>
    <w:p w14:paraId="4F4C72DF" w14:textId="7DAAE754"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 xml:space="preserve">Ngoài các vấn đề còn có ý kiến khác nhau (đã nêu tại mục VI của Tờ trình số 1101/TTr-UBTVQH15), căn cứ kết luận của UBTVQH về dự án </w:t>
      </w:r>
      <w:r w:rsidRPr="006F04DA">
        <w:rPr>
          <w:rFonts w:ascii="Times New Roman" w:hAnsi="Times New Roman" w:cs="Times New Roman"/>
          <w:sz w:val="28"/>
          <w:szCs w:val="28"/>
        </w:rPr>
        <w:t>Luật sửa đổi, bổ sung một số điều của Luật HĐGS</w:t>
      </w:r>
      <w:r w:rsidRPr="006F04DA">
        <w:rPr>
          <w:rFonts w:ascii="Times New Roman" w:hAnsi="Times New Roman" w:cs="Times New Roman"/>
          <w:sz w:val="28"/>
          <w:szCs w:val="28"/>
          <w:lang w:val="nl-NL"/>
        </w:rPr>
        <w:t>, đề nghị các vị đại biểu Quốc hội thảo luận, cho ý kiến thêm về các vấn đề sau đây:</w:t>
      </w:r>
    </w:p>
    <w:p w14:paraId="42DFB080"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1. Việc sửa đổi, bổ sung khái niệm giám sát quy định tại Điều 2 của Luật Hoạt động giám sát của Quốc hội và HĐND hiện hành;</w:t>
      </w:r>
    </w:p>
    <w:p w14:paraId="1A82F006"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 xml:space="preserve">2. Việc sửa đổi Điều 4 của Luật Hoạt động giám sát của Quốc hội và HĐND hiện hành quy định thẩm quyền giám sát của Quốc hội để xác định rõ phạm vi, đối tượng giám sát tối cao của Quốc hội, các cơ quan của Quốc hội theo chủ trương của Đảng tại Nghị quyết số 27-NQ/TW ngày 09/11/2022 của Ban Chấp hành Trung ương Đảng về tiếp tục xây dựng và hoàn thiện Nhà nước pháp quyền xã hội chủ nghĩa Việt Nam trong giai đoạn mới; </w:t>
      </w:r>
    </w:p>
    <w:p w14:paraId="2C3EE1A2" w14:textId="77777777" w:rsidR="00CF5335" w:rsidRPr="006F04DA" w:rsidRDefault="00CF5335" w:rsidP="00894979">
      <w:pPr>
        <w:spacing w:before="100" w:after="0" w:line="240" w:lineRule="auto"/>
        <w:ind w:firstLine="567"/>
        <w:jc w:val="both"/>
        <w:rPr>
          <w:rFonts w:ascii="Times New Roman" w:hAnsi="Times New Roman" w:cs="Times New Roman"/>
          <w:spacing w:val="2"/>
          <w:sz w:val="28"/>
          <w:szCs w:val="28"/>
          <w:lang w:val="nl-NL"/>
        </w:rPr>
      </w:pPr>
      <w:r w:rsidRPr="006F04DA">
        <w:rPr>
          <w:rFonts w:ascii="Times New Roman" w:hAnsi="Times New Roman" w:cs="Times New Roman"/>
          <w:spacing w:val="2"/>
          <w:sz w:val="28"/>
          <w:szCs w:val="28"/>
          <w:lang w:val="nl-NL"/>
        </w:rPr>
        <w:t xml:space="preserve">3. Việc bổ sung một hình thức, một hoạt động giám sát của UBTVQH là hoạt động giải trình tại phiên họp của UBTVQH để tổ chức hoạt động giải trình về những vấn đề thuộc thẩm quyền của UBTVQH, nhất là những vấn đề liên quan đến liên ngành, liên lĩnh vực phụ trách của các cơ quan của Quốc hội; </w:t>
      </w:r>
    </w:p>
    <w:p w14:paraId="0362DA53"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 xml:space="preserve">4. Việc bổ sung các quy định về phối hợp giám sát các hiệp định, thỏa thuận, dự án quốc tế; </w:t>
      </w:r>
    </w:p>
    <w:p w14:paraId="025E46CC"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 xml:space="preserve">5. Việc bổ sung các quy định về giám sát chung của các cơ quan dân cử; </w:t>
      </w:r>
    </w:p>
    <w:p w14:paraId="75CEACC4" w14:textId="77777777" w:rsidR="00CF5335" w:rsidRPr="006F04DA" w:rsidRDefault="00CF5335" w:rsidP="00894979">
      <w:pPr>
        <w:spacing w:before="100" w:after="0" w:line="240" w:lineRule="auto"/>
        <w:ind w:firstLine="567"/>
        <w:jc w:val="both"/>
        <w:rPr>
          <w:rFonts w:ascii="Times New Roman" w:hAnsi="Times New Roman" w:cs="Times New Roman"/>
          <w:sz w:val="28"/>
          <w:szCs w:val="28"/>
          <w:lang w:val="nl-NL"/>
        </w:rPr>
      </w:pPr>
      <w:r w:rsidRPr="006F04DA">
        <w:rPr>
          <w:rFonts w:ascii="Times New Roman" w:hAnsi="Times New Roman" w:cs="Times New Roman"/>
          <w:sz w:val="28"/>
          <w:szCs w:val="28"/>
          <w:lang w:val="nl-NL"/>
        </w:rPr>
        <w:t xml:space="preserve">6. Việc tổ chức hoạt động giám sát từ cơ sở, giám sát ngay trong quá trình thực hiện, kết hợp thường xuyên và đột xuất. </w:t>
      </w:r>
    </w:p>
    <w:p w14:paraId="14C6BEF0" w14:textId="77777777" w:rsidR="00CF5335" w:rsidRPr="006F04DA" w:rsidRDefault="00CF5335" w:rsidP="00894979">
      <w:pPr>
        <w:spacing w:before="100" w:after="0" w:line="240" w:lineRule="auto"/>
        <w:ind w:firstLine="567"/>
        <w:jc w:val="both"/>
        <w:rPr>
          <w:rFonts w:ascii="Times New Roman" w:eastAsia="Times New Roman" w:hAnsi="Times New Roman" w:cs="Times New Roman"/>
          <w:i/>
          <w:spacing w:val="-2"/>
          <w:sz w:val="28"/>
          <w:szCs w:val="28"/>
          <w:lang w:val="vi-VN"/>
        </w:rPr>
      </w:pPr>
      <w:r w:rsidRPr="006F04DA">
        <w:rPr>
          <w:rFonts w:ascii="Times New Roman" w:eastAsia="Times New Roman" w:hAnsi="Times New Roman" w:cs="Times New Roman"/>
          <w:sz w:val="28"/>
          <w:szCs w:val="28"/>
          <w:lang w:val="vi-VN"/>
        </w:rPr>
        <w:t xml:space="preserve">Trên đây là tóm tắt Tờ trình dự án Luật sửa đổi, bổ sung một số điều của Luật HĐGS, </w:t>
      </w:r>
      <w:r w:rsidRPr="006F04DA">
        <w:rPr>
          <w:rFonts w:ascii="Times New Roman" w:eastAsia="Times New Roman" w:hAnsi="Times New Roman" w:cs="Times New Roman"/>
          <w:sz w:val="28"/>
          <w:szCs w:val="28"/>
        </w:rPr>
        <w:t>UBTVQH</w:t>
      </w:r>
      <w:r w:rsidRPr="006F04DA">
        <w:rPr>
          <w:rFonts w:ascii="Times New Roman" w:eastAsia="Times New Roman" w:hAnsi="Times New Roman" w:cs="Times New Roman"/>
          <w:sz w:val="28"/>
          <w:szCs w:val="28"/>
          <w:lang w:val="vi-VN"/>
        </w:rPr>
        <w:t xml:space="preserve"> kính trình Quốc hội xem xét, </w:t>
      </w:r>
      <w:r w:rsidRPr="006F04DA">
        <w:rPr>
          <w:rFonts w:ascii="Times New Roman" w:eastAsia="Times New Roman" w:hAnsi="Times New Roman" w:cs="Times New Roman"/>
          <w:sz w:val="28"/>
          <w:szCs w:val="28"/>
        </w:rPr>
        <w:t>cho ý kiến</w:t>
      </w:r>
      <w:r w:rsidRPr="006F04DA">
        <w:rPr>
          <w:rFonts w:ascii="Times New Roman" w:eastAsia="Times New Roman" w:hAnsi="Times New Roman" w:cs="Times New Roman"/>
          <w:sz w:val="28"/>
          <w:szCs w:val="28"/>
          <w:lang w:val="vi-VN"/>
        </w:rPr>
        <w:t>./.</w:t>
      </w:r>
    </w:p>
    <w:tbl>
      <w:tblPr>
        <w:tblW w:w="9180" w:type="dxa"/>
        <w:tblBorders>
          <w:insideH w:val="single" w:sz="4" w:space="0" w:color="auto"/>
        </w:tblBorders>
        <w:tblLook w:val="01E0" w:firstRow="1" w:lastRow="1" w:firstColumn="1" w:lastColumn="1" w:noHBand="0" w:noVBand="0"/>
      </w:tblPr>
      <w:tblGrid>
        <w:gridCol w:w="3690"/>
        <w:gridCol w:w="5490"/>
      </w:tblGrid>
      <w:tr w:rsidR="006F04DA" w:rsidRPr="006F04DA" w14:paraId="295AB404" w14:textId="77777777" w:rsidTr="00F87CC7">
        <w:tc>
          <w:tcPr>
            <w:tcW w:w="3690" w:type="dxa"/>
          </w:tcPr>
          <w:p w14:paraId="2797BE9A" w14:textId="77777777" w:rsidR="00CF5335" w:rsidRPr="006F04DA" w:rsidRDefault="00CF5335" w:rsidP="00F87CC7">
            <w:pPr>
              <w:spacing w:after="0" w:line="240" w:lineRule="auto"/>
              <w:rPr>
                <w:rFonts w:ascii="Times New Roman" w:hAnsi="Times New Roman" w:cs="Times New Roman"/>
                <w:lang w:val="es-MX"/>
              </w:rPr>
            </w:pPr>
          </w:p>
        </w:tc>
        <w:tc>
          <w:tcPr>
            <w:tcW w:w="5490" w:type="dxa"/>
          </w:tcPr>
          <w:p w14:paraId="0377E361" w14:textId="77777777" w:rsidR="00CF5335" w:rsidRPr="006F04DA" w:rsidRDefault="00CF5335" w:rsidP="00F87CC7">
            <w:pPr>
              <w:spacing w:after="0" w:line="240" w:lineRule="auto"/>
              <w:jc w:val="center"/>
              <w:rPr>
                <w:rFonts w:ascii="Times New Roman" w:hAnsi="Times New Roman" w:cs="Times New Roman"/>
                <w:sz w:val="28"/>
                <w:szCs w:val="28"/>
                <w:lang w:val="vi-VN"/>
              </w:rPr>
            </w:pPr>
          </w:p>
        </w:tc>
      </w:tr>
    </w:tbl>
    <w:p w14:paraId="17B8C4A3" w14:textId="77777777" w:rsidR="00CF5335" w:rsidRPr="006F04DA" w:rsidRDefault="00CF5335" w:rsidP="00CF5335">
      <w:r w:rsidRPr="006F04DA">
        <w:rPr>
          <w:rFonts w:ascii="Times New Roman" w:eastAsia="Times New Roman" w:hAnsi="Times New Roman" w:cs="Times New Roman"/>
          <w:i/>
          <w:noProof/>
          <w:spacing w:val="-2"/>
          <w:sz w:val="28"/>
          <w:szCs w:val="28"/>
          <w:lang w:eastAsia="ko-KR"/>
        </w:rPr>
        <mc:AlternateContent>
          <mc:Choice Requires="wps">
            <w:drawing>
              <wp:anchor distT="0" distB="0" distL="114300" distR="114300" simplePos="0" relativeHeight="251660288" behindDoc="0" locked="0" layoutInCell="1" allowOverlap="1" wp14:anchorId="5957A8FB" wp14:editId="12FA9D81">
                <wp:simplePos x="0" y="0"/>
                <wp:positionH relativeFrom="column">
                  <wp:posOffset>1713865</wp:posOffset>
                </wp:positionH>
                <wp:positionV relativeFrom="paragraph">
                  <wp:posOffset>62865</wp:posOffset>
                </wp:positionV>
                <wp:extent cx="1885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859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5428A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95pt,4.95pt" to="283.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" strokecolor="black [3213]" strokeweight=".25pt"/>
            </w:pict>
          </mc:Fallback>
        </mc:AlternateContent>
      </w:r>
    </w:p>
    <w:p w14:paraId="5075B8A0" w14:textId="6019A9B9" w:rsidR="001B7A77" w:rsidRPr="006F04DA" w:rsidRDefault="001B7A77" w:rsidP="00CF5335"/>
    <w:sectPr w:rsidR="001B7A77" w:rsidRPr="006F04DA" w:rsidSect="00AB76D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4E09" w14:textId="77777777" w:rsidR="0022489B" w:rsidRDefault="0022489B">
      <w:pPr>
        <w:spacing w:after="0" w:line="240" w:lineRule="auto"/>
      </w:pPr>
      <w:r>
        <w:separator/>
      </w:r>
    </w:p>
  </w:endnote>
  <w:endnote w:type="continuationSeparator" w:id="0">
    <w:p w14:paraId="7ECDC16E" w14:textId="77777777" w:rsidR="0022489B" w:rsidRDefault="0022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3EA21" w14:textId="77777777" w:rsidR="0016774E" w:rsidRDefault="0016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7649" w14:textId="77777777" w:rsidR="0016774E" w:rsidRDefault="00167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FDE0B" w14:textId="77777777" w:rsidR="0016774E" w:rsidRDefault="0016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AD82C" w14:textId="77777777" w:rsidR="0022489B" w:rsidRDefault="0022489B">
      <w:pPr>
        <w:spacing w:after="0" w:line="240" w:lineRule="auto"/>
      </w:pPr>
      <w:r>
        <w:separator/>
      </w:r>
    </w:p>
  </w:footnote>
  <w:footnote w:type="continuationSeparator" w:id="0">
    <w:p w14:paraId="2DAF3998" w14:textId="77777777" w:rsidR="0022489B" w:rsidRDefault="0022489B">
      <w:pPr>
        <w:spacing w:after="0" w:line="240" w:lineRule="auto"/>
      </w:pPr>
      <w:r>
        <w:continuationSeparator/>
      </w:r>
    </w:p>
  </w:footnote>
  <w:footnote w:id="1">
    <w:p w14:paraId="585856ED" w14:textId="05020E44" w:rsidR="00894979" w:rsidRPr="00894979" w:rsidRDefault="00894979" w:rsidP="00050210">
      <w:pPr>
        <w:pStyle w:val="FootnoteText"/>
        <w:ind w:firstLine="567"/>
        <w:jc w:val="both"/>
        <w:rPr>
          <w:rFonts w:ascii="Times New Roman" w:hAnsi="Times New Roman" w:cs="Times New Roman"/>
        </w:rPr>
      </w:pPr>
      <w:r w:rsidRPr="00894979">
        <w:rPr>
          <w:rStyle w:val="FootnoteReference"/>
          <w:rFonts w:ascii="Times New Roman" w:hAnsi="Times New Roman" w:cs="Times New Roman"/>
        </w:rPr>
        <w:footnoteRef/>
      </w:r>
      <w:r w:rsidRPr="00894979">
        <w:rPr>
          <w:rFonts w:ascii="Times New Roman" w:hAnsi="Times New Roman" w:cs="Times New Roman"/>
        </w:rPr>
        <w:t xml:space="preserve"> </w:t>
      </w:r>
      <w:r w:rsidR="00050210">
        <w:rPr>
          <w:rFonts w:ascii="Times New Roman" w:hAnsi="Times New Roman" w:cs="Times New Roman"/>
        </w:rPr>
        <w:t>V</w:t>
      </w:r>
      <w:r w:rsidRPr="00894979">
        <w:rPr>
          <w:rFonts w:ascii="Times New Roman" w:eastAsia="Times New Roman" w:hAnsi="Times New Roman" w:cs="Times New Roman"/>
          <w:lang w:val="vi-VN"/>
        </w:rPr>
        <w:t>ề tổ chức chính quyền đô thị tại Thành phố Hồ Chí Minh</w:t>
      </w:r>
    </w:p>
  </w:footnote>
  <w:footnote w:id="2">
    <w:p w14:paraId="0478B849" w14:textId="3CD94C43" w:rsidR="00894979" w:rsidRPr="00894979" w:rsidRDefault="00894979" w:rsidP="00050210">
      <w:pPr>
        <w:pStyle w:val="FootnoteText"/>
        <w:ind w:firstLine="567"/>
        <w:jc w:val="both"/>
        <w:rPr>
          <w:rFonts w:ascii="Times New Roman" w:hAnsi="Times New Roman" w:cs="Times New Roman"/>
        </w:rPr>
      </w:pPr>
      <w:r w:rsidRPr="00894979">
        <w:rPr>
          <w:rStyle w:val="FootnoteReference"/>
          <w:rFonts w:ascii="Times New Roman" w:hAnsi="Times New Roman" w:cs="Times New Roman"/>
        </w:rPr>
        <w:footnoteRef/>
      </w:r>
      <w:r w:rsidRPr="00894979">
        <w:rPr>
          <w:rFonts w:ascii="Times New Roman" w:hAnsi="Times New Roman" w:cs="Times New Roman"/>
        </w:rPr>
        <w:t xml:space="preserve"> </w:t>
      </w:r>
      <w:r w:rsidR="00050210">
        <w:rPr>
          <w:rFonts w:ascii="Times New Roman" w:hAnsi="Times New Roman" w:cs="Times New Roman"/>
        </w:rPr>
        <w:t>V</w:t>
      </w:r>
      <w:r w:rsidRPr="00894979">
        <w:rPr>
          <w:rFonts w:ascii="Times New Roman" w:eastAsia="Times New Roman" w:hAnsi="Times New Roman" w:cs="Times New Roman"/>
          <w:lang w:val="vi-VN"/>
        </w:rPr>
        <w:t>ề tổ chức chính quyền đô thị và thí điểm một số cơ chế, chính sách đặc thù phát triển thành phố Đà Nẵng</w:t>
      </w:r>
    </w:p>
  </w:footnote>
  <w:footnote w:id="3">
    <w:p w14:paraId="0BB213E5" w14:textId="468BF4FE" w:rsidR="00894979" w:rsidRPr="00894979" w:rsidRDefault="00894979" w:rsidP="00050210">
      <w:pPr>
        <w:pStyle w:val="FootnoteText"/>
        <w:ind w:firstLine="567"/>
        <w:jc w:val="both"/>
        <w:rPr>
          <w:rFonts w:ascii="Times New Roman" w:hAnsi="Times New Roman" w:cs="Times New Roman"/>
        </w:rPr>
      </w:pPr>
      <w:r w:rsidRPr="00894979">
        <w:rPr>
          <w:rStyle w:val="FootnoteReference"/>
          <w:rFonts w:ascii="Times New Roman" w:hAnsi="Times New Roman" w:cs="Times New Roman"/>
        </w:rPr>
        <w:footnoteRef/>
      </w:r>
      <w:r w:rsidRPr="00894979">
        <w:rPr>
          <w:rFonts w:ascii="Times New Roman" w:hAnsi="Times New Roman" w:cs="Times New Roman"/>
        </w:rPr>
        <w:t xml:space="preserve"> </w:t>
      </w:r>
      <w:r w:rsidR="00050210">
        <w:rPr>
          <w:rFonts w:ascii="Times New Roman" w:hAnsi="Times New Roman" w:cs="Times New Roman"/>
        </w:rPr>
        <w:t>V</w:t>
      </w:r>
      <w:r w:rsidRPr="00894979">
        <w:rPr>
          <w:rFonts w:ascii="Times New Roman" w:hAnsi="Times New Roman" w:cs="Times New Roman"/>
          <w:lang w:val="vi-VN"/>
        </w:rPr>
        <w:t xml:space="preserve">ề việc lấy phiếu tín nhiệm, bỏ phiếu tín nhiệm đối với người giữ chức vụ do Quốc hội, </w:t>
      </w:r>
      <w:r w:rsidRPr="00894979">
        <w:rPr>
          <w:rFonts w:ascii="Times New Roman" w:hAnsi="Times New Roman" w:cs="Times New Roman"/>
        </w:rPr>
        <w:t>Hội đồng nhân dân</w:t>
      </w:r>
      <w:r w:rsidRPr="00894979">
        <w:rPr>
          <w:rFonts w:ascii="Times New Roman" w:hAnsi="Times New Roman" w:cs="Times New Roman"/>
          <w:lang w:val="vi-VN"/>
        </w:rPr>
        <w:t xml:space="preserve"> bầu hoặc phê chuẩn</w:t>
      </w:r>
      <w:r w:rsidRPr="0089497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B8A7" w14:textId="77777777" w:rsidR="0016774E" w:rsidRDefault="0016774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5075B8A8" w14:textId="77777777" w:rsidR="0016774E" w:rsidRDefault="0016774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B8A9" w14:textId="1856B30D" w:rsidR="0016774E" w:rsidRPr="001B797B" w:rsidRDefault="0016774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8"/>
        <w:szCs w:val="28"/>
      </w:rPr>
    </w:pPr>
    <w:r w:rsidRPr="001B797B">
      <w:rPr>
        <w:rFonts w:ascii="Times New Roman" w:eastAsia="Times New Roman" w:hAnsi="Times New Roman" w:cs="Times New Roman"/>
        <w:color w:val="000000"/>
        <w:sz w:val="28"/>
        <w:szCs w:val="28"/>
      </w:rPr>
      <w:fldChar w:fldCharType="begin"/>
    </w:r>
    <w:r w:rsidRPr="001B797B">
      <w:rPr>
        <w:rFonts w:ascii="Times New Roman" w:eastAsia="Times New Roman" w:hAnsi="Times New Roman" w:cs="Times New Roman"/>
        <w:color w:val="000000"/>
        <w:sz w:val="28"/>
        <w:szCs w:val="28"/>
      </w:rPr>
      <w:instrText>PAGE</w:instrText>
    </w:r>
    <w:r w:rsidRPr="001B797B">
      <w:rPr>
        <w:rFonts w:ascii="Times New Roman" w:eastAsia="Times New Roman" w:hAnsi="Times New Roman" w:cs="Times New Roman"/>
        <w:color w:val="000000"/>
        <w:sz w:val="28"/>
        <w:szCs w:val="28"/>
      </w:rPr>
      <w:fldChar w:fldCharType="separate"/>
    </w:r>
    <w:r w:rsidR="000E4D7E">
      <w:rPr>
        <w:rFonts w:ascii="Times New Roman" w:eastAsia="Times New Roman" w:hAnsi="Times New Roman" w:cs="Times New Roman"/>
        <w:noProof/>
        <w:color w:val="000000"/>
        <w:sz w:val="28"/>
        <w:szCs w:val="28"/>
      </w:rPr>
      <w:t>6</w:t>
    </w:r>
    <w:r w:rsidRPr="001B797B">
      <w:rPr>
        <w:rFonts w:ascii="Times New Roman" w:eastAsia="Times New Roman" w:hAnsi="Times New Roman" w:cs="Times New Roman"/>
        <w:color w:val="000000"/>
        <w:sz w:val="28"/>
        <w:szCs w:val="28"/>
      </w:rPr>
      <w:fldChar w:fldCharType="end"/>
    </w:r>
  </w:p>
  <w:p w14:paraId="5075B8AA" w14:textId="77777777" w:rsidR="0016774E" w:rsidRDefault="0016774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E666" w14:textId="77777777" w:rsidR="0016774E" w:rsidRDefault="00167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A2ADF"/>
    <w:multiLevelType w:val="hybridMultilevel"/>
    <w:tmpl w:val="E88AA834"/>
    <w:lvl w:ilvl="0" w:tplc="BEB6C0BE">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281911A5"/>
    <w:multiLevelType w:val="hybridMultilevel"/>
    <w:tmpl w:val="80549F2A"/>
    <w:lvl w:ilvl="0" w:tplc="853851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BD71956"/>
    <w:multiLevelType w:val="hybridMultilevel"/>
    <w:tmpl w:val="8EA82DEA"/>
    <w:lvl w:ilvl="0" w:tplc="DB8C11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FDF46D5"/>
    <w:multiLevelType w:val="hybridMultilevel"/>
    <w:tmpl w:val="3C3642C0"/>
    <w:lvl w:ilvl="0" w:tplc="0B88BE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02E1113"/>
    <w:multiLevelType w:val="hybridMultilevel"/>
    <w:tmpl w:val="CB8A28E0"/>
    <w:lvl w:ilvl="0" w:tplc="6722EB0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2F281F"/>
    <w:multiLevelType w:val="hybridMultilevel"/>
    <w:tmpl w:val="520E7A16"/>
    <w:lvl w:ilvl="0" w:tplc="E43A460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E44712A"/>
    <w:multiLevelType w:val="hybridMultilevel"/>
    <w:tmpl w:val="601C8656"/>
    <w:lvl w:ilvl="0" w:tplc="16D06F4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4151057F"/>
    <w:multiLevelType w:val="hybridMultilevel"/>
    <w:tmpl w:val="BDB42F7A"/>
    <w:lvl w:ilvl="0" w:tplc="C67AE4B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389024D"/>
    <w:multiLevelType w:val="hybridMultilevel"/>
    <w:tmpl w:val="7680AC36"/>
    <w:lvl w:ilvl="0" w:tplc="04F0BA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E5031A7"/>
    <w:multiLevelType w:val="hybridMultilevel"/>
    <w:tmpl w:val="36607758"/>
    <w:lvl w:ilvl="0" w:tplc="2D487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747CE8"/>
    <w:multiLevelType w:val="hybridMultilevel"/>
    <w:tmpl w:val="014AD9F8"/>
    <w:lvl w:ilvl="0" w:tplc="CD74838C">
      <w:start w:val="4"/>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784C45BB"/>
    <w:multiLevelType w:val="hybridMultilevel"/>
    <w:tmpl w:val="620254D6"/>
    <w:lvl w:ilvl="0" w:tplc="BD8402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E7118EA"/>
    <w:multiLevelType w:val="hybridMultilevel"/>
    <w:tmpl w:val="214A7582"/>
    <w:lvl w:ilvl="0" w:tplc="C11E3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DD2639"/>
    <w:multiLevelType w:val="hybridMultilevel"/>
    <w:tmpl w:val="C228EF60"/>
    <w:lvl w:ilvl="0" w:tplc="ACEEBA5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2"/>
  </w:num>
  <w:num w:numId="3">
    <w:abstractNumId w:val="4"/>
  </w:num>
  <w:num w:numId="4">
    <w:abstractNumId w:val="11"/>
  </w:num>
  <w:num w:numId="5">
    <w:abstractNumId w:val="0"/>
  </w:num>
  <w:num w:numId="6">
    <w:abstractNumId w:val="3"/>
  </w:num>
  <w:num w:numId="7">
    <w:abstractNumId w:val="8"/>
  </w:num>
  <w:num w:numId="8">
    <w:abstractNumId w:val="13"/>
  </w:num>
  <w:num w:numId="9">
    <w:abstractNumId w:val="1"/>
  </w:num>
  <w:num w:numId="10">
    <w:abstractNumId w:val="7"/>
  </w:num>
  <w:num w:numId="11">
    <w:abstractNumId w:val="2"/>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77"/>
    <w:rsid w:val="00003A4C"/>
    <w:rsid w:val="00003AA3"/>
    <w:rsid w:val="00003BDA"/>
    <w:rsid w:val="000044B7"/>
    <w:rsid w:val="00012B8A"/>
    <w:rsid w:val="000134FA"/>
    <w:rsid w:val="000327B7"/>
    <w:rsid w:val="00034B86"/>
    <w:rsid w:val="000363EF"/>
    <w:rsid w:val="000431D2"/>
    <w:rsid w:val="00050210"/>
    <w:rsid w:val="00052BF4"/>
    <w:rsid w:val="00052EBD"/>
    <w:rsid w:val="00055E2A"/>
    <w:rsid w:val="000613A2"/>
    <w:rsid w:val="00061B4E"/>
    <w:rsid w:val="0006284F"/>
    <w:rsid w:val="000628C1"/>
    <w:rsid w:val="0006360D"/>
    <w:rsid w:val="00067241"/>
    <w:rsid w:val="00073F31"/>
    <w:rsid w:val="0007432E"/>
    <w:rsid w:val="00076B94"/>
    <w:rsid w:val="00082554"/>
    <w:rsid w:val="00090AFA"/>
    <w:rsid w:val="0009286E"/>
    <w:rsid w:val="00096ADD"/>
    <w:rsid w:val="00096CE4"/>
    <w:rsid w:val="000A354C"/>
    <w:rsid w:val="000A3B90"/>
    <w:rsid w:val="000B4DAF"/>
    <w:rsid w:val="000B6AE8"/>
    <w:rsid w:val="000B6EA6"/>
    <w:rsid w:val="000C4308"/>
    <w:rsid w:val="000D5D68"/>
    <w:rsid w:val="000E152D"/>
    <w:rsid w:val="000E4D7E"/>
    <w:rsid w:val="000E60DE"/>
    <w:rsid w:val="000F24C5"/>
    <w:rsid w:val="000F4E19"/>
    <w:rsid w:val="000F595F"/>
    <w:rsid w:val="001033AB"/>
    <w:rsid w:val="001119C3"/>
    <w:rsid w:val="00116C6A"/>
    <w:rsid w:val="001179D8"/>
    <w:rsid w:val="00124C4D"/>
    <w:rsid w:val="00125CDB"/>
    <w:rsid w:val="00126329"/>
    <w:rsid w:val="00132CCF"/>
    <w:rsid w:val="001343A4"/>
    <w:rsid w:val="00136C79"/>
    <w:rsid w:val="00140DB0"/>
    <w:rsid w:val="0014243E"/>
    <w:rsid w:val="00145F0C"/>
    <w:rsid w:val="00152638"/>
    <w:rsid w:val="00157AF4"/>
    <w:rsid w:val="00163718"/>
    <w:rsid w:val="00166276"/>
    <w:rsid w:val="0016774E"/>
    <w:rsid w:val="00173C1A"/>
    <w:rsid w:val="0017727D"/>
    <w:rsid w:val="001775A0"/>
    <w:rsid w:val="00177E00"/>
    <w:rsid w:val="00182E9C"/>
    <w:rsid w:val="00183B41"/>
    <w:rsid w:val="00183BCE"/>
    <w:rsid w:val="001853D1"/>
    <w:rsid w:val="00190DC1"/>
    <w:rsid w:val="00192538"/>
    <w:rsid w:val="00193CA9"/>
    <w:rsid w:val="0019452A"/>
    <w:rsid w:val="00195053"/>
    <w:rsid w:val="00195D14"/>
    <w:rsid w:val="00196CF3"/>
    <w:rsid w:val="001A1A96"/>
    <w:rsid w:val="001A3D37"/>
    <w:rsid w:val="001A70F3"/>
    <w:rsid w:val="001B1AF1"/>
    <w:rsid w:val="001B4F3E"/>
    <w:rsid w:val="001B7144"/>
    <w:rsid w:val="001B797B"/>
    <w:rsid w:val="001B7A77"/>
    <w:rsid w:val="001C1356"/>
    <w:rsid w:val="001C1592"/>
    <w:rsid w:val="001C64F8"/>
    <w:rsid w:val="001C6B3F"/>
    <w:rsid w:val="001D0026"/>
    <w:rsid w:val="001D205D"/>
    <w:rsid w:val="001D6ACA"/>
    <w:rsid w:val="001E227C"/>
    <w:rsid w:val="001E4DB4"/>
    <w:rsid w:val="001E6D4D"/>
    <w:rsid w:val="001F06A1"/>
    <w:rsid w:val="001F17A3"/>
    <w:rsid w:val="001F2815"/>
    <w:rsid w:val="001F7B7C"/>
    <w:rsid w:val="0020061B"/>
    <w:rsid w:val="00202A5B"/>
    <w:rsid w:val="00203507"/>
    <w:rsid w:val="00203600"/>
    <w:rsid w:val="00205C53"/>
    <w:rsid w:val="00207980"/>
    <w:rsid w:val="00210D3C"/>
    <w:rsid w:val="0021161B"/>
    <w:rsid w:val="0021194B"/>
    <w:rsid w:val="00213064"/>
    <w:rsid w:val="00222A9B"/>
    <w:rsid w:val="00223964"/>
    <w:rsid w:val="00224330"/>
    <w:rsid w:val="0022447D"/>
    <w:rsid w:val="0022489B"/>
    <w:rsid w:val="002252D5"/>
    <w:rsid w:val="00225749"/>
    <w:rsid w:val="00237B79"/>
    <w:rsid w:val="00242352"/>
    <w:rsid w:val="0024368D"/>
    <w:rsid w:val="00246CFB"/>
    <w:rsid w:val="002475D8"/>
    <w:rsid w:val="00252778"/>
    <w:rsid w:val="00252969"/>
    <w:rsid w:val="00254734"/>
    <w:rsid w:val="00261542"/>
    <w:rsid w:val="0026374A"/>
    <w:rsid w:val="00266D54"/>
    <w:rsid w:val="00267E2E"/>
    <w:rsid w:val="00270D09"/>
    <w:rsid w:val="00272FA6"/>
    <w:rsid w:val="00276269"/>
    <w:rsid w:val="0027721A"/>
    <w:rsid w:val="00282695"/>
    <w:rsid w:val="00285942"/>
    <w:rsid w:val="00286BE4"/>
    <w:rsid w:val="002943FB"/>
    <w:rsid w:val="00294F56"/>
    <w:rsid w:val="002A248D"/>
    <w:rsid w:val="002A3B78"/>
    <w:rsid w:val="002A480F"/>
    <w:rsid w:val="002A6E34"/>
    <w:rsid w:val="002B1EDA"/>
    <w:rsid w:val="002B26E2"/>
    <w:rsid w:val="002B2B63"/>
    <w:rsid w:val="002B6314"/>
    <w:rsid w:val="002C2210"/>
    <w:rsid w:val="002C3C1A"/>
    <w:rsid w:val="002D2D55"/>
    <w:rsid w:val="002D4127"/>
    <w:rsid w:val="002D4A70"/>
    <w:rsid w:val="002D4AA9"/>
    <w:rsid w:val="002D58AE"/>
    <w:rsid w:val="002E0154"/>
    <w:rsid w:val="002E0E4A"/>
    <w:rsid w:val="002E0EDF"/>
    <w:rsid w:val="002E2FAD"/>
    <w:rsid w:val="002E332C"/>
    <w:rsid w:val="002E4095"/>
    <w:rsid w:val="002F5DC8"/>
    <w:rsid w:val="003020DE"/>
    <w:rsid w:val="0030416F"/>
    <w:rsid w:val="0030460A"/>
    <w:rsid w:val="00304E2E"/>
    <w:rsid w:val="00312388"/>
    <w:rsid w:val="003125C5"/>
    <w:rsid w:val="003129AA"/>
    <w:rsid w:val="003129F1"/>
    <w:rsid w:val="00312FA6"/>
    <w:rsid w:val="00313002"/>
    <w:rsid w:val="00314B0D"/>
    <w:rsid w:val="00315B53"/>
    <w:rsid w:val="00317013"/>
    <w:rsid w:val="00324077"/>
    <w:rsid w:val="00325AF3"/>
    <w:rsid w:val="00334114"/>
    <w:rsid w:val="00334587"/>
    <w:rsid w:val="00337B21"/>
    <w:rsid w:val="00341C2C"/>
    <w:rsid w:val="00355554"/>
    <w:rsid w:val="00356301"/>
    <w:rsid w:val="00357BDB"/>
    <w:rsid w:val="003608F6"/>
    <w:rsid w:val="003718D4"/>
    <w:rsid w:val="00373DC6"/>
    <w:rsid w:val="00376392"/>
    <w:rsid w:val="00380A2D"/>
    <w:rsid w:val="0038280E"/>
    <w:rsid w:val="003854B8"/>
    <w:rsid w:val="003856B8"/>
    <w:rsid w:val="00385F9E"/>
    <w:rsid w:val="00394248"/>
    <w:rsid w:val="0039690F"/>
    <w:rsid w:val="00397E04"/>
    <w:rsid w:val="003A34A1"/>
    <w:rsid w:val="003A46B1"/>
    <w:rsid w:val="003B1BCB"/>
    <w:rsid w:val="003B72CF"/>
    <w:rsid w:val="003C213B"/>
    <w:rsid w:val="003C4AB7"/>
    <w:rsid w:val="003D0732"/>
    <w:rsid w:val="003D1D88"/>
    <w:rsid w:val="003D5DB1"/>
    <w:rsid w:val="003E1359"/>
    <w:rsid w:val="003E542E"/>
    <w:rsid w:val="003F002A"/>
    <w:rsid w:val="003F052A"/>
    <w:rsid w:val="003F10E1"/>
    <w:rsid w:val="003F44A2"/>
    <w:rsid w:val="003F5573"/>
    <w:rsid w:val="003F5AF4"/>
    <w:rsid w:val="0040041F"/>
    <w:rsid w:val="00400A78"/>
    <w:rsid w:val="00400F72"/>
    <w:rsid w:val="00405B6D"/>
    <w:rsid w:val="0040704A"/>
    <w:rsid w:val="004106A0"/>
    <w:rsid w:val="00410DF7"/>
    <w:rsid w:val="004114B9"/>
    <w:rsid w:val="00425523"/>
    <w:rsid w:val="00425693"/>
    <w:rsid w:val="00425C75"/>
    <w:rsid w:val="004272D8"/>
    <w:rsid w:val="00427DF3"/>
    <w:rsid w:val="00431024"/>
    <w:rsid w:val="00435E7D"/>
    <w:rsid w:val="0044559B"/>
    <w:rsid w:val="004513A1"/>
    <w:rsid w:val="004538B0"/>
    <w:rsid w:val="00453ADB"/>
    <w:rsid w:val="00454084"/>
    <w:rsid w:val="00457912"/>
    <w:rsid w:val="004634E7"/>
    <w:rsid w:val="0046587C"/>
    <w:rsid w:val="004815B2"/>
    <w:rsid w:val="0048271D"/>
    <w:rsid w:val="00487887"/>
    <w:rsid w:val="00491765"/>
    <w:rsid w:val="00491B35"/>
    <w:rsid w:val="0049278E"/>
    <w:rsid w:val="00494EE7"/>
    <w:rsid w:val="00496F6C"/>
    <w:rsid w:val="00497989"/>
    <w:rsid w:val="004A5627"/>
    <w:rsid w:val="004B1301"/>
    <w:rsid w:val="004B1423"/>
    <w:rsid w:val="004C133A"/>
    <w:rsid w:val="004C7EDE"/>
    <w:rsid w:val="004D609D"/>
    <w:rsid w:val="004E0177"/>
    <w:rsid w:val="004E1B49"/>
    <w:rsid w:val="004E1BF3"/>
    <w:rsid w:val="004E200A"/>
    <w:rsid w:val="004F60FB"/>
    <w:rsid w:val="00501A52"/>
    <w:rsid w:val="0050328E"/>
    <w:rsid w:val="005072A6"/>
    <w:rsid w:val="005120FB"/>
    <w:rsid w:val="0051353C"/>
    <w:rsid w:val="00513B8B"/>
    <w:rsid w:val="00514437"/>
    <w:rsid w:val="00522462"/>
    <w:rsid w:val="00524D6D"/>
    <w:rsid w:val="00526EC4"/>
    <w:rsid w:val="00531980"/>
    <w:rsid w:val="00534DA3"/>
    <w:rsid w:val="00544571"/>
    <w:rsid w:val="00544760"/>
    <w:rsid w:val="00545AE4"/>
    <w:rsid w:val="00545C0D"/>
    <w:rsid w:val="00545C90"/>
    <w:rsid w:val="005474FC"/>
    <w:rsid w:val="005478DD"/>
    <w:rsid w:val="005514D0"/>
    <w:rsid w:val="0055663F"/>
    <w:rsid w:val="00556753"/>
    <w:rsid w:val="00572CAE"/>
    <w:rsid w:val="005749DE"/>
    <w:rsid w:val="00581F15"/>
    <w:rsid w:val="00584299"/>
    <w:rsid w:val="00590980"/>
    <w:rsid w:val="00593E3E"/>
    <w:rsid w:val="00595A37"/>
    <w:rsid w:val="005A1D3A"/>
    <w:rsid w:val="005A2FC3"/>
    <w:rsid w:val="005A38C3"/>
    <w:rsid w:val="005A6497"/>
    <w:rsid w:val="005B09C3"/>
    <w:rsid w:val="005B2FB1"/>
    <w:rsid w:val="005B7440"/>
    <w:rsid w:val="005C715A"/>
    <w:rsid w:val="005D6082"/>
    <w:rsid w:val="005D6BF8"/>
    <w:rsid w:val="005D78F2"/>
    <w:rsid w:val="005E0019"/>
    <w:rsid w:val="005E00F2"/>
    <w:rsid w:val="005E34E5"/>
    <w:rsid w:val="005E5BEC"/>
    <w:rsid w:val="005F426B"/>
    <w:rsid w:val="0060677D"/>
    <w:rsid w:val="00615EBA"/>
    <w:rsid w:val="00635C69"/>
    <w:rsid w:val="00646974"/>
    <w:rsid w:val="00650408"/>
    <w:rsid w:val="00651A11"/>
    <w:rsid w:val="00655619"/>
    <w:rsid w:val="00655CFC"/>
    <w:rsid w:val="006569DA"/>
    <w:rsid w:val="006575D8"/>
    <w:rsid w:val="0066329D"/>
    <w:rsid w:val="00672340"/>
    <w:rsid w:val="00672709"/>
    <w:rsid w:val="0067484A"/>
    <w:rsid w:val="00675702"/>
    <w:rsid w:val="00680F0C"/>
    <w:rsid w:val="00681421"/>
    <w:rsid w:val="00682671"/>
    <w:rsid w:val="0068347C"/>
    <w:rsid w:val="00683E78"/>
    <w:rsid w:val="00685C3B"/>
    <w:rsid w:val="0068787B"/>
    <w:rsid w:val="00691CE0"/>
    <w:rsid w:val="0069684A"/>
    <w:rsid w:val="006A3F37"/>
    <w:rsid w:val="006A6247"/>
    <w:rsid w:val="006A626E"/>
    <w:rsid w:val="006A7005"/>
    <w:rsid w:val="006B1D23"/>
    <w:rsid w:val="006B2451"/>
    <w:rsid w:val="006C36B5"/>
    <w:rsid w:val="006C70B0"/>
    <w:rsid w:val="006D1871"/>
    <w:rsid w:val="006D6A63"/>
    <w:rsid w:val="006E6703"/>
    <w:rsid w:val="006F04DA"/>
    <w:rsid w:val="006F1358"/>
    <w:rsid w:val="00702130"/>
    <w:rsid w:val="00702867"/>
    <w:rsid w:val="00710C50"/>
    <w:rsid w:val="00711408"/>
    <w:rsid w:val="00711844"/>
    <w:rsid w:val="00712547"/>
    <w:rsid w:val="007228F2"/>
    <w:rsid w:val="00722DD7"/>
    <w:rsid w:val="00723D41"/>
    <w:rsid w:val="00727533"/>
    <w:rsid w:val="0073100E"/>
    <w:rsid w:val="00731877"/>
    <w:rsid w:val="00744382"/>
    <w:rsid w:val="00745DC8"/>
    <w:rsid w:val="00747162"/>
    <w:rsid w:val="00754334"/>
    <w:rsid w:val="00757641"/>
    <w:rsid w:val="00757CB8"/>
    <w:rsid w:val="00761798"/>
    <w:rsid w:val="00761847"/>
    <w:rsid w:val="007633F6"/>
    <w:rsid w:val="0076593D"/>
    <w:rsid w:val="00767910"/>
    <w:rsid w:val="007769E4"/>
    <w:rsid w:val="00776C35"/>
    <w:rsid w:val="007832B1"/>
    <w:rsid w:val="00783E15"/>
    <w:rsid w:val="00785CA1"/>
    <w:rsid w:val="007A2A02"/>
    <w:rsid w:val="007B07DC"/>
    <w:rsid w:val="007B1D55"/>
    <w:rsid w:val="007B5858"/>
    <w:rsid w:val="007C5189"/>
    <w:rsid w:val="007C5403"/>
    <w:rsid w:val="007C5D58"/>
    <w:rsid w:val="007D28CE"/>
    <w:rsid w:val="007D2D73"/>
    <w:rsid w:val="007D5228"/>
    <w:rsid w:val="007D583E"/>
    <w:rsid w:val="007E601A"/>
    <w:rsid w:val="007F0C4A"/>
    <w:rsid w:val="00803B31"/>
    <w:rsid w:val="0081003D"/>
    <w:rsid w:val="00817666"/>
    <w:rsid w:val="00817F1E"/>
    <w:rsid w:val="00820C9B"/>
    <w:rsid w:val="008222E0"/>
    <w:rsid w:val="008222E5"/>
    <w:rsid w:val="008237CE"/>
    <w:rsid w:val="0082433F"/>
    <w:rsid w:val="00826739"/>
    <w:rsid w:val="00827864"/>
    <w:rsid w:val="00830A3F"/>
    <w:rsid w:val="00835913"/>
    <w:rsid w:val="0083619B"/>
    <w:rsid w:val="00836558"/>
    <w:rsid w:val="00841A71"/>
    <w:rsid w:val="00847049"/>
    <w:rsid w:val="008522F2"/>
    <w:rsid w:val="00862203"/>
    <w:rsid w:val="00862C98"/>
    <w:rsid w:val="008661D5"/>
    <w:rsid w:val="0086730E"/>
    <w:rsid w:val="0086768E"/>
    <w:rsid w:val="00872D2D"/>
    <w:rsid w:val="0087309C"/>
    <w:rsid w:val="00874E59"/>
    <w:rsid w:val="00880F54"/>
    <w:rsid w:val="00884C0B"/>
    <w:rsid w:val="008867D5"/>
    <w:rsid w:val="00887E97"/>
    <w:rsid w:val="00894112"/>
    <w:rsid w:val="00894979"/>
    <w:rsid w:val="00894D29"/>
    <w:rsid w:val="008955E2"/>
    <w:rsid w:val="008A0217"/>
    <w:rsid w:val="008A1102"/>
    <w:rsid w:val="008A264B"/>
    <w:rsid w:val="008A3A12"/>
    <w:rsid w:val="008A3CD5"/>
    <w:rsid w:val="008A41DC"/>
    <w:rsid w:val="008B00CB"/>
    <w:rsid w:val="008B27FB"/>
    <w:rsid w:val="008B539A"/>
    <w:rsid w:val="008C5276"/>
    <w:rsid w:val="008C690A"/>
    <w:rsid w:val="008D2BF4"/>
    <w:rsid w:val="008D3E9F"/>
    <w:rsid w:val="008D4DF4"/>
    <w:rsid w:val="008E71C0"/>
    <w:rsid w:val="008F17DE"/>
    <w:rsid w:val="008F196D"/>
    <w:rsid w:val="008F6F38"/>
    <w:rsid w:val="009005DC"/>
    <w:rsid w:val="00900759"/>
    <w:rsid w:val="00904FBE"/>
    <w:rsid w:val="009101B5"/>
    <w:rsid w:val="0091063E"/>
    <w:rsid w:val="009174E9"/>
    <w:rsid w:val="009250DF"/>
    <w:rsid w:val="00926EA1"/>
    <w:rsid w:val="00934537"/>
    <w:rsid w:val="00937770"/>
    <w:rsid w:val="00940228"/>
    <w:rsid w:val="00941C92"/>
    <w:rsid w:val="00944CB3"/>
    <w:rsid w:val="00950F5F"/>
    <w:rsid w:val="00951D9B"/>
    <w:rsid w:val="00961AAD"/>
    <w:rsid w:val="00967F35"/>
    <w:rsid w:val="00970E09"/>
    <w:rsid w:val="0097671A"/>
    <w:rsid w:val="00980370"/>
    <w:rsid w:val="009811FE"/>
    <w:rsid w:val="009829C5"/>
    <w:rsid w:val="00984EBF"/>
    <w:rsid w:val="009862AB"/>
    <w:rsid w:val="009924CB"/>
    <w:rsid w:val="00994184"/>
    <w:rsid w:val="009A04A3"/>
    <w:rsid w:val="009A629F"/>
    <w:rsid w:val="009A707C"/>
    <w:rsid w:val="009B1626"/>
    <w:rsid w:val="009B669A"/>
    <w:rsid w:val="009C7086"/>
    <w:rsid w:val="009D0CDC"/>
    <w:rsid w:val="009D33EF"/>
    <w:rsid w:val="009D3E9A"/>
    <w:rsid w:val="009D673A"/>
    <w:rsid w:val="009E11C4"/>
    <w:rsid w:val="009E3C48"/>
    <w:rsid w:val="009E535B"/>
    <w:rsid w:val="009E5493"/>
    <w:rsid w:val="009E786B"/>
    <w:rsid w:val="009F1A9C"/>
    <w:rsid w:val="009F73CC"/>
    <w:rsid w:val="009F7B69"/>
    <w:rsid w:val="00A01007"/>
    <w:rsid w:val="00A05205"/>
    <w:rsid w:val="00A100B0"/>
    <w:rsid w:val="00A10988"/>
    <w:rsid w:val="00A21D0F"/>
    <w:rsid w:val="00A233B7"/>
    <w:rsid w:val="00A32A24"/>
    <w:rsid w:val="00A32B20"/>
    <w:rsid w:val="00A43C79"/>
    <w:rsid w:val="00A43DAF"/>
    <w:rsid w:val="00A44CCC"/>
    <w:rsid w:val="00A458BE"/>
    <w:rsid w:val="00A54763"/>
    <w:rsid w:val="00A56046"/>
    <w:rsid w:val="00A57E83"/>
    <w:rsid w:val="00A6134F"/>
    <w:rsid w:val="00A670CD"/>
    <w:rsid w:val="00A7559E"/>
    <w:rsid w:val="00A80F91"/>
    <w:rsid w:val="00A84AF4"/>
    <w:rsid w:val="00A85855"/>
    <w:rsid w:val="00A85B76"/>
    <w:rsid w:val="00A9061B"/>
    <w:rsid w:val="00A96BC4"/>
    <w:rsid w:val="00AA2F94"/>
    <w:rsid w:val="00AB4B1E"/>
    <w:rsid w:val="00AB76DF"/>
    <w:rsid w:val="00AC4233"/>
    <w:rsid w:val="00AC582A"/>
    <w:rsid w:val="00AC6A8E"/>
    <w:rsid w:val="00AD00C8"/>
    <w:rsid w:val="00AD564E"/>
    <w:rsid w:val="00AD641F"/>
    <w:rsid w:val="00AD6700"/>
    <w:rsid w:val="00AE2BE8"/>
    <w:rsid w:val="00AE4E61"/>
    <w:rsid w:val="00AE58A4"/>
    <w:rsid w:val="00AF1D87"/>
    <w:rsid w:val="00AF1F10"/>
    <w:rsid w:val="00AF4F54"/>
    <w:rsid w:val="00AF7416"/>
    <w:rsid w:val="00B02298"/>
    <w:rsid w:val="00B13A5A"/>
    <w:rsid w:val="00B230AD"/>
    <w:rsid w:val="00B238A7"/>
    <w:rsid w:val="00B24D15"/>
    <w:rsid w:val="00B27909"/>
    <w:rsid w:val="00B30D54"/>
    <w:rsid w:val="00B32A6E"/>
    <w:rsid w:val="00B36A40"/>
    <w:rsid w:val="00B36BD6"/>
    <w:rsid w:val="00B40E57"/>
    <w:rsid w:val="00B40F93"/>
    <w:rsid w:val="00B4262C"/>
    <w:rsid w:val="00B43924"/>
    <w:rsid w:val="00B572D3"/>
    <w:rsid w:val="00B578CE"/>
    <w:rsid w:val="00B73E20"/>
    <w:rsid w:val="00B77411"/>
    <w:rsid w:val="00B819CD"/>
    <w:rsid w:val="00B874EC"/>
    <w:rsid w:val="00B92CFF"/>
    <w:rsid w:val="00BB0D7C"/>
    <w:rsid w:val="00BB1165"/>
    <w:rsid w:val="00BB4F10"/>
    <w:rsid w:val="00BB5E2F"/>
    <w:rsid w:val="00BC4D81"/>
    <w:rsid w:val="00BC794D"/>
    <w:rsid w:val="00BD3E38"/>
    <w:rsid w:val="00BD53B0"/>
    <w:rsid w:val="00BD5524"/>
    <w:rsid w:val="00BD5856"/>
    <w:rsid w:val="00BD6149"/>
    <w:rsid w:val="00BE1011"/>
    <w:rsid w:val="00BF2370"/>
    <w:rsid w:val="00BF3090"/>
    <w:rsid w:val="00BF5F80"/>
    <w:rsid w:val="00C024CE"/>
    <w:rsid w:val="00C03EE1"/>
    <w:rsid w:val="00C04EB3"/>
    <w:rsid w:val="00C10C82"/>
    <w:rsid w:val="00C236EE"/>
    <w:rsid w:val="00C2505B"/>
    <w:rsid w:val="00C261F9"/>
    <w:rsid w:val="00C3296C"/>
    <w:rsid w:val="00C419E0"/>
    <w:rsid w:val="00C45CA1"/>
    <w:rsid w:val="00C46CEF"/>
    <w:rsid w:val="00C47444"/>
    <w:rsid w:val="00C479F8"/>
    <w:rsid w:val="00C56721"/>
    <w:rsid w:val="00C57795"/>
    <w:rsid w:val="00C604C0"/>
    <w:rsid w:val="00C6063D"/>
    <w:rsid w:val="00C63302"/>
    <w:rsid w:val="00C66C98"/>
    <w:rsid w:val="00C72B5E"/>
    <w:rsid w:val="00C7625D"/>
    <w:rsid w:val="00C8002B"/>
    <w:rsid w:val="00C82675"/>
    <w:rsid w:val="00C837BA"/>
    <w:rsid w:val="00C85AA8"/>
    <w:rsid w:val="00C906FE"/>
    <w:rsid w:val="00C939FE"/>
    <w:rsid w:val="00C93A2D"/>
    <w:rsid w:val="00C93F37"/>
    <w:rsid w:val="00C97C8F"/>
    <w:rsid w:val="00CA63DE"/>
    <w:rsid w:val="00CB5D8D"/>
    <w:rsid w:val="00CD04A6"/>
    <w:rsid w:val="00CD13A9"/>
    <w:rsid w:val="00CD2113"/>
    <w:rsid w:val="00CD6ABE"/>
    <w:rsid w:val="00CE156F"/>
    <w:rsid w:val="00CE5F21"/>
    <w:rsid w:val="00CE6501"/>
    <w:rsid w:val="00CE6903"/>
    <w:rsid w:val="00CF5335"/>
    <w:rsid w:val="00CF5CDB"/>
    <w:rsid w:val="00CF6AF9"/>
    <w:rsid w:val="00D0080C"/>
    <w:rsid w:val="00D1389B"/>
    <w:rsid w:val="00D14497"/>
    <w:rsid w:val="00D156E2"/>
    <w:rsid w:val="00D15D92"/>
    <w:rsid w:val="00D171B3"/>
    <w:rsid w:val="00D17495"/>
    <w:rsid w:val="00D24FD8"/>
    <w:rsid w:val="00D377FC"/>
    <w:rsid w:val="00D40135"/>
    <w:rsid w:val="00D44F80"/>
    <w:rsid w:val="00D45466"/>
    <w:rsid w:val="00D514AD"/>
    <w:rsid w:val="00D52238"/>
    <w:rsid w:val="00D64BDA"/>
    <w:rsid w:val="00D72521"/>
    <w:rsid w:val="00D72AE2"/>
    <w:rsid w:val="00D737DB"/>
    <w:rsid w:val="00D74412"/>
    <w:rsid w:val="00D806B4"/>
    <w:rsid w:val="00D80ACF"/>
    <w:rsid w:val="00D838D7"/>
    <w:rsid w:val="00D84741"/>
    <w:rsid w:val="00D874C9"/>
    <w:rsid w:val="00D94B34"/>
    <w:rsid w:val="00DA023E"/>
    <w:rsid w:val="00DA7212"/>
    <w:rsid w:val="00DB6284"/>
    <w:rsid w:val="00DC0A57"/>
    <w:rsid w:val="00DC1186"/>
    <w:rsid w:val="00DC1611"/>
    <w:rsid w:val="00DC3AF4"/>
    <w:rsid w:val="00DC546B"/>
    <w:rsid w:val="00DC5794"/>
    <w:rsid w:val="00DD38D2"/>
    <w:rsid w:val="00DE239D"/>
    <w:rsid w:val="00DE5AF1"/>
    <w:rsid w:val="00DE5B63"/>
    <w:rsid w:val="00DF5EC0"/>
    <w:rsid w:val="00DF6755"/>
    <w:rsid w:val="00E03016"/>
    <w:rsid w:val="00E1229C"/>
    <w:rsid w:val="00E15CA9"/>
    <w:rsid w:val="00E213E4"/>
    <w:rsid w:val="00E24F66"/>
    <w:rsid w:val="00E26FD6"/>
    <w:rsid w:val="00E31701"/>
    <w:rsid w:val="00E3191E"/>
    <w:rsid w:val="00E31A36"/>
    <w:rsid w:val="00E3280A"/>
    <w:rsid w:val="00E330D4"/>
    <w:rsid w:val="00E335C0"/>
    <w:rsid w:val="00E35754"/>
    <w:rsid w:val="00E37B83"/>
    <w:rsid w:val="00E40481"/>
    <w:rsid w:val="00E404B7"/>
    <w:rsid w:val="00E41782"/>
    <w:rsid w:val="00E522D9"/>
    <w:rsid w:val="00E56654"/>
    <w:rsid w:val="00E57AC8"/>
    <w:rsid w:val="00E63045"/>
    <w:rsid w:val="00E64C55"/>
    <w:rsid w:val="00E659E9"/>
    <w:rsid w:val="00E66792"/>
    <w:rsid w:val="00E7294D"/>
    <w:rsid w:val="00E75CCC"/>
    <w:rsid w:val="00E76CF3"/>
    <w:rsid w:val="00E8240C"/>
    <w:rsid w:val="00E839A9"/>
    <w:rsid w:val="00E8471D"/>
    <w:rsid w:val="00E86093"/>
    <w:rsid w:val="00E86130"/>
    <w:rsid w:val="00E938D2"/>
    <w:rsid w:val="00E9396E"/>
    <w:rsid w:val="00E961C9"/>
    <w:rsid w:val="00EA00B4"/>
    <w:rsid w:val="00EA26F9"/>
    <w:rsid w:val="00EA4EF3"/>
    <w:rsid w:val="00EB139A"/>
    <w:rsid w:val="00EB1E8F"/>
    <w:rsid w:val="00EB2964"/>
    <w:rsid w:val="00EB3E41"/>
    <w:rsid w:val="00EB414F"/>
    <w:rsid w:val="00EB4FEB"/>
    <w:rsid w:val="00EB53B7"/>
    <w:rsid w:val="00EB61B6"/>
    <w:rsid w:val="00EC364F"/>
    <w:rsid w:val="00EC5327"/>
    <w:rsid w:val="00EC6931"/>
    <w:rsid w:val="00EC7E78"/>
    <w:rsid w:val="00ED58DC"/>
    <w:rsid w:val="00EE3BC0"/>
    <w:rsid w:val="00EE40F3"/>
    <w:rsid w:val="00EF12DA"/>
    <w:rsid w:val="00EF4FB6"/>
    <w:rsid w:val="00F026EF"/>
    <w:rsid w:val="00F05041"/>
    <w:rsid w:val="00F157F9"/>
    <w:rsid w:val="00F21977"/>
    <w:rsid w:val="00F22CAC"/>
    <w:rsid w:val="00F22E08"/>
    <w:rsid w:val="00F318A7"/>
    <w:rsid w:val="00F3465E"/>
    <w:rsid w:val="00F34FBE"/>
    <w:rsid w:val="00F43940"/>
    <w:rsid w:val="00F5135E"/>
    <w:rsid w:val="00F53D1F"/>
    <w:rsid w:val="00F65363"/>
    <w:rsid w:val="00F67A7A"/>
    <w:rsid w:val="00F80B57"/>
    <w:rsid w:val="00F8157B"/>
    <w:rsid w:val="00F8478E"/>
    <w:rsid w:val="00F86CA3"/>
    <w:rsid w:val="00F87AFE"/>
    <w:rsid w:val="00F909E3"/>
    <w:rsid w:val="00F93E5C"/>
    <w:rsid w:val="00FA08FE"/>
    <w:rsid w:val="00FA2E25"/>
    <w:rsid w:val="00FA6206"/>
    <w:rsid w:val="00FA65D8"/>
    <w:rsid w:val="00FB225F"/>
    <w:rsid w:val="00FB2B3F"/>
    <w:rsid w:val="00FB4285"/>
    <w:rsid w:val="00FB4857"/>
    <w:rsid w:val="00FB6C94"/>
    <w:rsid w:val="00FB6ED7"/>
    <w:rsid w:val="00FC1173"/>
    <w:rsid w:val="00FC2CD4"/>
    <w:rsid w:val="00FC3493"/>
    <w:rsid w:val="00FC39AF"/>
    <w:rsid w:val="00FD0AC2"/>
    <w:rsid w:val="00FD2891"/>
    <w:rsid w:val="00FD5018"/>
    <w:rsid w:val="00FD597E"/>
    <w:rsid w:val="00FD5CD0"/>
    <w:rsid w:val="00FD6F1F"/>
    <w:rsid w:val="00FE163F"/>
    <w:rsid w:val="00FF14F1"/>
    <w:rsid w:val="00FF220E"/>
    <w:rsid w:val="00FF5863"/>
    <w:rsid w:val="00FF67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7E0"/>
  <w15:docId w15:val="{B781330F-E319-4C13-AB1B-5C16EDC1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40" w:after="0"/>
      <w:outlineLvl w:val="3"/>
    </w:pPr>
    <w:rPr>
      <w:i/>
      <w:color w:val="2F5496"/>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aliases w:val="Обычный (веб)1,Обычный (веб) Знак,Обычный (веб) Знак1,Обычный (веб) Знак Знак,Char Char Char, Char Char,Char Char Char Char Char Char Char Char Char Char Char Char Char Char Char,Char Cha, webb,webb,Normal (Web) Char1,Char8 Char,Char8, Char"/>
    <w:basedOn w:val="Normal"/>
    <w:link w:val="NormalWebChar"/>
    <w:uiPriority w:val="99"/>
    <w:unhideWhenUsed/>
    <w:qFormat/>
    <w:rsid w:val="00E64C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75A0"/>
    <w:pPr>
      <w:ind w:left="720"/>
      <w:contextualSpacing/>
    </w:pPr>
  </w:style>
  <w:style w:type="paragraph" w:styleId="BalloonText">
    <w:name w:val="Balloon Text"/>
    <w:basedOn w:val="Normal"/>
    <w:link w:val="BalloonTextChar"/>
    <w:uiPriority w:val="99"/>
    <w:semiHidden/>
    <w:unhideWhenUsed/>
    <w:rsid w:val="00E37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83"/>
    <w:rPr>
      <w:rFonts w:ascii="Segoe UI" w:hAnsi="Segoe UI" w:cs="Segoe UI"/>
      <w:sz w:val="18"/>
      <w:szCs w:val="18"/>
    </w:rPr>
  </w:style>
  <w:style w:type="paragraph" w:styleId="BodyTextIndent2">
    <w:name w:val="Body Text Indent 2"/>
    <w:basedOn w:val="Normal"/>
    <w:link w:val="BodyTextIndent2Char"/>
    <w:rsid w:val="0022447D"/>
    <w:pPr>
      <w:spacing w:after="0" w:line="240" w:lineRule="atLeast"/>
      <w:ind w:firstLine="576"/>
      <w:jc w:val="both"/>
    </w:pPr>
    <w:rPr>
      <w:rFonts w:ascii=".VnTime" w:eastAsia="Times New Roman" w:hAnsi=".VnTime" w:cs="Times New Roman"/>
      <w:b/>
      <w:snapToGrid w:val="0"/>
      <w:sz w:val="28"/>
      <w:szCs w:val="20"/>
      <w:lang w:val="x-none" w:eastAsia="x-none"/>
    </w:rPr>
  </w:style>
  <w:style w:type="character" w:customStyle="1" w:styleId="BodyTextIndent2Char">
    <w:name w:val="Body Text Indent 2 Char"/>
    <w:basedOn w:val="DefaultParagraphFont"/>
    <w:link w:val="BodyTextIndent2"/>
    <w:rsid w:val="0022447D"/>
    <w:rPr>
      <w:rFonts w:ascii=".VnTime" w:eastAsia="Times New Roman" w:hAnsi=".VnTime" w:cs="Times New Roman"/>
      <w:b/>
      <w:snapToGrid w:val="0"/>
      <w:sz w:val="28"/>
      <w:szCs w:val="20"/>
      <w:lang w:val="x-none" w:eastAsia="x-none"/>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44559B"/>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4559B"/>
    <w:rPr>
      <w:sz w:val="20"/>
      <w:szCs w:val="20"/>
    </w:rPr>
  </w:style>
  <w:style w:type="character" w:styleId="FootnoteReference">
    <w:name w:val="footnote reference"/>
    <w:aliases w:val="Footnote,Ref,de nota al pie,Footnote text + 13 pt,Footnote text,ftref,Footnote Char Char Char Char Char Char Char Char Char,Ref Char Char Char Char Char Char Char Char Char,de nota al pie Char Char Char Char Char Char Char Char Char,f"/>
    <w:basedOn w:val="DefaultParagraphFont"/>
    <w:link w:val="FootnoteCharCharCharCharCharCharCharChar"/>
    <w:uiPriority w:val="99"/>
    <w:unhideWhenUsed/>
    <w:qFormat/>
    <w:rsid w:val="0044559B"/>
    <w:rPr>
      <w:vertAlign w:val="superscript"/>
    </w:rPr>
  </w:style>
  <w:style w:type="paragraph" w:customStyle="1" w:styleId="FootnoteCharCharCharCharCharCharCharChar">
    <w:name w:val="Footnote Char Char Char Char Char Char Char Char"/>
    <w:aliases w:val="Ref Char Char Char Char Char Char Char Char,de nota al pie Char Char Char Char Char Char Char Char,Footnote text + 13 pt Char Char Char Char Char Char Char Char"/>
    <w:basedOn w:val="Normal"/>
    <w:next w:val="Normal"/>
    <w:link w:val="FootnoteReference"/>
    <w:uiPriority w:val="99"/>
    <w:qFormat/>
    <w:rsid w:val="00680F0C"/>
    <w:pPr>
      <w:spacing w:line="240" w:lineRule="exact"/>
    </w:pPr>
    <w:rPr>
      <w:vertAlign w:val="superscript"/>
    </w:rPr>
  </w:style>
  <w:style w:type="character" w:styleId="Hyperlink">
    <w:name w:val="Hyperlink"/>
    <w:basedOn w:val="DefaultParagraphFont"/>
    <w:uiPriority w:val="99"/>
    <w:semiHidden/>
    <w:unhideWhenUsed/>
    <w:rsid w:val="005F426B"/>
    <w:rPr>
      <w:color w:val="0000FF"/>
      <w:u w:val="single"/>
    </w:rPr>
  </w:style>
  <w:style w:type="character" w:styleId="Strong">
    <w:name w:val="Strong"/>
    <w:uiPriority w:val="22"/>
    <w:qFormat/>
    <w:rsid w:val="00650408"/>
    <w:rPr>
      <w:b/>
      <w:bCs/>
    </w:rPr>
  </w:style>
  <w:style w:type="paragraph" w:styleId="Header">
    <w:name w:val="header"/>
    <w:basedOn w:val="Normal"/>
    <w:link w:val="HeaderChar"/>
    <w:uiPriority w:val="99"/>
    <w:unhideWhenUsed/>
    <w:rsid w:val="00193CA9"/>
    <w:pPr>
      <w:tabs>
        <w:tab w:val="center" w:pos="4680"/>
        <w:tab w:val="right" w:pos="9360"/>
      </w:tabs>
      <w:spacing w:before="60" w:after="60" w:line="312" w:lineRule="auto"/>
    </w:pPr>
    <w:rPr>
      <w:rFonts w:ascii="Times New Roman" w:hAnsi="Times New Roman" w:cs="Times New Roman"/>
      <w:bCs/>
      <w:sz w:val="28"/>
    </w:rPr>
  </w:style>
  <w:style w:type="character" w:customStyle="1" w:styleId="HeaderChar">
    <w:name w:val="Header Char"/>
    <w:basedOn w:val="DefaultParagraphFont"/>
    <w:link w:val="Header"/>
    <w:uiPriority w:val="99"/>
    <w:rsid w:val="00193CA9"/>
    <w:rPr>
      <w:rFonts w:ascii="Times New Roman" w:hAnsi="Times New Roman" w:cs="Times New Roman"/>
      <w:bCs/>
      <w:sz w:val="28"/>
    </w:rPr>
  </w:style>
  <w:style w:type="paragraph" w:styleId="Footer">
    <w:name w:val="footer"/>
    <w:basedOn w:val="Normal"/>
    <w:link w:val="FooterChar"/>
    <w:uiPriority w:val="99"/>
    <w:unhideWhenUsed/>
    <w:rsid w:val="001B7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7B"/>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Char Char Char Char Char Char Char Char Char Char Char Char Char Char Char Char,Char Cha Char"/>
    <w:link w:val="NormalWeb"/>
    <w:uiPriority w:val="99"/>
    <w:rsid w:val="002A3B7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702130"/>
    <w:pPr>
      <w:spacing w:after="120"/>
      <w:ind w:left="283"/>
    </w:pPr>
  </w:style>
  <w:style w:type="character" w:customStyle="1" w:styleId="BodyTextIndentChar">
    <w:name w:val="Body Text Indent Char"/>
    <w:basedOn w:val="DefaultParagraphFont"/>
    <w:link w:val="BodyTextIndent"/>
    <w:rsid w:val="00702130"/>
  </w:style>
  <w:style w:type="character" w:customStyle="1" w:styleId="Heading2Char">
    <w:name w:val="Heading 2 Char"/>
    <w:link w:val="Heading2"/>
    <w:rsid w:val="00DA7212"/>
    <w:rPr>
      <w:b/>
      <w:sz w:val="36"/>
      <w:szCs w:val="36"/>
    </w:rPr>
  </w:style>
  <w:style w:type="character" w:customStyle="1" w:styleId="Heading3Char">
    <w:name w:val="Heading 3 Char"/>
    <w:link w:val="Heading3"/>
    <w:uiPriority w:val="9"/>
    <w:rsid w:val="00DA7212"/>
    <w:rPr>
      <w:b/>
      <w:sz w:val="28"/>
      <w:szCs w:val="28"/>
    </w:rPr>
  </w:style>
  <w:style w:type="character" w:customStyle="1" w:styleId="Heading5Char">
    <w:name w:val="Heading 5 Char"/>
    <w:link w:val="Heading5"/>
    <w:rsid w:val="00DA7212"/>
    <w:rPr>
      <w:b/>
    </w:rPr>
  </w:style>
  <w:style w:type="paragraph" w:customStyle="1" w:styleId="Char">
    <w:name w:val="Char"/>
    <w:basedOn w:val="Normal"/>
    <w:rsid w:val="00DA7212"/>
    <w:pPr>
      <w:pageBreakBefore/>
      <w:spacing w:before="100" w:beforeAutospacing="1" w:after="100" w:afterAutospacing="1" w:line="240" w:lineRule="auto"/>
    </w:pPr>
    <w:rPr>
      <w:rFonts w:ascii="Tahoma" w:eastAsia="Times New Roman" w:hAnsi="Tahoma" w:cs="Tahoma"/>
      <w:sz w:val="20"/>
      <w:szCs w:val="20"/>
    </w:rPr>
  </w:style>
  <w:style w:type="character" w:customStyle="1" w:styleId="Heading6Char">
    <w:name w:val="Heading 6 Char"/>
    <w:link w:val="Heading6"/>
    <w:rsid w:val="00DA7212"/>
    <w:rPr>
      <w:b/>
      <w:sz w:val="20"/>
      <w:szCs w:val="20"/>
    </w:rPr>
  </w:style>
  <w:style w:type="paragraph" w:styleId="BodyText2">
    <w:name w:val="Body Text 2"/>
    <w:basedOn w:val="Normal"/>
    <w:link w:val="BodyText2Char"/>
    <w:unhideWhenUsed/>
    <w:rsid w:val="00DA7212"/>
    <w:pPr>
      <w:spacing w:after="120" w:line="480" w:lineRule="auto"/>
    </w:pPr>
    <w:rPr>
      <w:rFonts w:cs="Times New Roman"/>
    </w:rPr>
  </w:style>
  <w:style w:type="character" w:customStyle="1" w:styleId="BodyText2Char">
    <w:name w:val="Body Text 2 Char"/>
    <w:basedOn w:val="DefaultParagraphFont"/>
    <w:link w:val="BodyText2"/>
    <w:rsid w:val="00DA7212"/>
    <w:rPr>
      <w:rFonts w:cs="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DA7212"/>
    <w:pPr>
      <w:spacing w:line="240" w:lineRule="exact"/>
    </w:pPr>
    <w:rPr>
      <w:rFonts w:ascii="Times New Roman" w:eastAsia="Times New Roman" w:hAnsi="Times New Roman" w:cs="Times New Roman"/>
      <w:sz w:val="20"/>
      <w:szCs w:val="20"/>
      <w:vertAlign w:val="superscript"/>
      <w:lang w:val="x-none" w:eastAsia="x-none"/>
    </w:rPr>
  </w:style>
  <w:style w:type="paragraph" w:customStyle="1" w:styleId="RefCharCharCharCharChar">
    <w:name w:val="Ref Char Char Char Char Char"/>
    <w:aliases w:val="de nota al pie Char Char Char Char Char,Footnote Char Char Char Char Char,Footnote Text1 Char Char Char Char Char,ftref Char Char Char Char Char,BVI fnr Char Char Char Char Char"/>
    <w:basedOn w:val="Normal"/>
    <w:qFormat/>
    <w:rsid w:val="00DA7212"/>
    <w:pPr>
      <w:spacing w:after="0" w:line="240" w:lineRule="exact"/>
    </w:pPr>
    <w:rPr>
      <w:rFonts w:ascii="Times New Roman" w:eastAsia="Times New Roman" w:hAnsi="Times New Roman" w:cs="Times New Roman"/>
      <w:sz w:val="20"/>
      <w:szCs w:val="20"/>
      <w:vertAlign w:val="superscript"/>
      <w:lang w:val="x-none" w:eastAsia="x-none"/>
    </w:rPr>
  </w:style>
  <w:style w:type="character" w:styleId="PageNumber">
    <w:name w:val="page number"/>
    <w:rsid w:val="005120FB"/>
    <w:rPr>
      <w:w w:val="100"/>
      <w:position w:val="-1"/>
      <w:effect w:val="none"/>
      <w:vertAlign w:val="baseline"/>
      <w:cs w:val="0"/>
      <w:em w:val="none"/>
    </w:rPr>
  </w:style>
  <w:style w:type="character" w:customStyle="1" w:styleId="FootnoteTextChar1">
    <w:name w:val="Footnote Text Char1"/>
    <w:uiPriority w:val="99"/>
    <w:semiHidden/>
    <w:rsid w:val="005120FB"/>
    <w:rPr>
      <w:color w:val="00000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2508">
      <w:bodyDiv w:val="1"/>
      <w:marLeft w:val="0"/>
      <w:marRight w:val="0"/>
      <w:marTop w:val="0"/>
      <w:marBottom w:val="0"/>
      <w:divBdr>
        <w:top w:val="none" w:sz="0" w:space="0" w:color="auto"/>
        <w:left w:val="none" w:sz="0" w:space="0" w:color="auto"/>
        <w:bottom w:val="none" w:sz="0" w:space="0" w:color="auto"/>
        <w:right w:val="none" w:sz="0" w:space="0" w:color="auto"/>
      </w:divBdr>
    </w:div>
    <w:div w:id="103766853">
      <w:bodyDiv w:val="1"/>
      <w:marLeft w:val="0"/>
      <w:marRight w:val="0"/>
      <w:marTop w:val="0"/>
      <w:marBottom w:val="0"/>
      <w:divBdr>
        <w:top w:val="none" w:sz="0" w:space="0" w:color="auto"/>
        <w:left w:val="none" w:sz="0" w:space="0" w:color="auto"/>
        <w:bottom w:val="none" w:sz="0" w:space="0" w:color="auto"/>
        <w:right w:val="none" w:sz="0" w:space="0" w:color="auto"/>
      </w:divBdr>
    </w:div>
    <w:div w:id="214900501">
      <w:bodyDiv w:val="1"/>
      <w:marLeft w:val="0"/>
      <w:marRight w:val="0"/>
      <w:marTop w:val="0"/>
      <w:marBottom w:val="0"/>
      <w:divBdr>
        <w:top w:val="none" w:sz="0" w:space="0" w:color="auto"/>
        <w:left w:val="none" w:sz="0" w:space="0" w:color="auto"/>
        <w:bottom w:val="none" w:sz="0" w:space="0" w:color="auto"/>
        <w:right w:val="none" w:sz="0" w:space="0" w:color="auto"/>
      </w:divBdr>
    </w:div>
    <w:div w:id="232204930">
      <w:bodyDiv w:val="1"/>
      <w:marLeft w:val="0"/>
      <w:marRight w:val="0"/>
      <w:marTop w:val="0"/>
      <w:marBottom w:val="0"/>
      <w:divBdr>
        <w:top w:val="none" w:sz="0" w:space="0" w:color="auto"/>
        <w:left w:val="none" w:sz="0" w:space="0" w:color="auto"/>
        <w:bottom w:val="none" w:sz="0" w:space="0" w:color="auto"/>
        <w:right w:val="none" w:sz="0" w:space="0" w:color="auto"/>
      </w:divBdr>
    </w:div>
    <w:div w:id="1168181032">
      <w:bodyDiv w:val="1"/>
      <w:marLeft w:val="0"/>
      <w:marRight w:val="0"/>
      <w:marTop w:val="0"/>
      <w:marBottom w:val="0"/>
      <w:divBdr>
        <w:top w:val="none" w:sz="0" w:space="0" w:color="auto"/>
        <w:left w:val="none" w:sz="0" w:space="0" w:color="auto"/>
        <w:bottom w:val="none" w:sz="0" w:space="0" w:color="auto"/>
        <w:right w:val="none" w:sz="0" w:space="0" w:color="auto"/>
      </w:divBdr>
    </w:div>
    <w:div w:id="1574002555">
      <w:bodyDiv w:val="1"/>
      <w:marLeft w:val="0"/>
      <w:marRight w:val="0"/>
      <w:marTop w:val="0"/>
      <w:marBottom w:val="0"/>
      <w:divBdr>
        <w:top w:val="none" w:sz="0" w:space="0" w:color="auto"/>
        <w:left w:val="none" w:sz="0" w:space="0" w:color="auto"/>
        <w:bottom w:val="none" w:sz="0" w:space="0" w:color="auto"/>
        <w:right w:val="none" w:sz="0" w:space="0" w:color="auto"/>
      </w:divBdr>
    </w:div>
    <w:div w:id="1578247538">
      <w:bodyDiv w:val="1"/>
      <w:marLeft w:val="0"/>
      <w:marRight w:val="0"/>
      <w:marTop w:val="0"/>
      <w:marBottom w:val="0"/>
      <w:divBdr>
        <w:top w:val="none" w:sz="0" w:space="0" w:color="auto"/>
        <w:left w:val="none" w:sz="0" w:space="0" w:color="auto"/>
        <w:bottom w:val="none" w:sz="0" w:space="0" w:color="auto"/>
        <w:right w:val="none" w:sz="0" w:space="0" w:color="auto"/>
      </w:divBdr>
    </w:div>
    <w:div w:id="1872957613">
      <w:bodyDiv w:val="1"/>
      <w:marLeft w:val="0"/>
      <w:marRight w:val="0"/>
      <w:marTop w:val="0"/>
      <w:marBottom w:val="0"/>
      <w:divBdr>
        <w:top w:val="none" w:sz="0" w:space="0" w:color="auto"/>
        <w:left w:val="none" w:sz="0" w:space="0" w:color="auto"/>
        <w:bottom w:val="none" w:sz="0" w:space="0" w:color="auto"/>
        <w:right w:val="none" w:sz="0" w:space="0" w:color="auto"/>
      </w:divBdr>
    </w:div>
    <w:div w:id="1918250683">
      <w:bodyDiv w:val="1"/>
      <w:marLeft w:val="0"/>
      <w:marRight w:val="0"/>
      <w:marTop w:val="0"/>
      <w:marBottom w:val="0"/>
      <w:divBdr>
        <w:top w:val="none" w:sz="0" w:space="0" w:color="auto"/>
        <w:left w:val="none" w:sz="0" w:space="0" w:color="auto"/>
        <w:bottom w:val="none" w:sz="0" w:space="0" w:color="auto"/>
        <w:right w:val="none" w:sz="0" w:space="0" w:color="auto"/>
      </w:divBdr>
    </w:div>
    <w:div w:id="2002805990">
      <w:bodyDiv w:val="1"/>
      <w:marLeft w:val="0"/>
      <w:marRight w:val="0"/>
      <w:marTop w:val="0"/>
      <w:marBottom w:val="0"/>
      <w:divBdr>
        <w:top w:val="none" w:sz="0" w:space="0" w:color="auto"/>
        <w:left w:val="none" w:sz="0" w:space="0" w:color="auto"/>
        <w:bottom w:val="none" w:sz="0" w:space="0" w:color="auto"/>
        <w:right w:val="none" w:sz="0" w:space="0" w:color="auto"/>
      </w:divBdr>
    </w:div>
    <w:div w:id="213471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B9A63-E46F-4211-902A-8506F713F545}">
  <ds:schemaRefs>
    <ds:schemaRef ds:uri="http://schemas.openxmlformats.org/officeDocument/2006/bibliography"/>
  </ds:schemaRefs>
</ds:datastoreItem>
</file>

<file path=customXml/itemProps2.xml><?xml version="1.0" encoding="utf-8"?>
<ds:datastoreItem xmlns:ds="http://schemas.openxmlformats.org/officeDocument/2006/customXml" ds:itemID="{582A7FE5-EF0C-4619-A67D-FF047FC819FF}"/>
</file>

<file path=customXml/itemProps3.xml><?xml version="1.0" encoding="utf-8"?>
<ds:datastoreItem xmlns:ds="http://schemas.openxmlformats.org/officeDocument/2006/customXml" ds:itemID="{D17C6D5C-2090-4BFA-A50C-B4223CDE5D7A}"/>
</file>

<file path=customXml/itemProps4.xml><?xml version="1.0" encoding="utf-8"?>
<ds:datastoreItem xmlns:ds="http://schemas.openxmlformats.org/officeDocument/2006/customXml" ds:itemID="{99349353-C3D3-4B67-86FC-8300696A1C41}"/>
</file>

<file path=docProps/app.xml><?xml version="1.0" encoding="utf-8"?>
<Properties xmlns="http://schemas.openxmlformats.org/officeDocument/2006/extended-properties" xmlns:vt="http://schemas.openxmlformats.org/officeDocument/2006/docPropsVTypes">
  <Template>Normal</Template>
  <TotalTime>611</TotalTime>
  <Pages>8</Pages>
  <Words>2986</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Khac Huong</dc:creator>
  <cp:keywords/>
  <dc:description/>
  <cp:lastModifiedBy>Nguyen Thuy Ha</cp:lastModifiedBy>
  <cp:revision>62</cp:revision>
  <cp:lastPrinted>2024-09-30T03:15:00Z</cp:lastPrinted>
  <dcterms:created xsi:type="dcterms:W3CDTF">2024-09-18T10:38:00Z</dcterms:created>
  <dcterms:modified xsi:type="dcterms:W3CDTF">2024-11-13T07:55:00Z</dcterms:modified>
</cp:coreProperties>
</file>